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cs="Arial"/>
          <w:b/>
          <w:sz w:val="84"/>
          <w:szCs w:val="84"/>
        </w:rPr>
      </w:pPr>
    </w:p>
    <w:p>
      <w:pPr>
        <w:pStyle w:val="9"/>
        <w:jc w:val="center"/>
        <w:rPr>
          <w:rFonts w:cs="Arial"/>
          <w:b/>
          <w:sz w:val="84"/>
          <w:szCs w:val="84"/>
        </w:rPr>
      </w:pPr>
      <w:r>
        <w:rPr>
          <w:rFonts w:cs="Arial"/>
          <w:b/>
          <w:sz w:val="84"/>
          <w:szCs w:val="84"/>
        </w:rPr>
        <w:t>招标文件</w:t>
      </w:r>
    </w:p>
    <w:p>
      <w:pPr>
        <w:pStyle w:val="9"/>
        <w:spacing w:line="360" w:lineRule="auto"/>
        <w:jc w:val="center"/>
        <w:rPr>
          <w:rFonts w:cs="Arial"/>
          <w:b/>
        </w:rPr>
      </w:pPr>
    </w:p>
    <w:p>
      <w:pPr>
        <w:pStyle w:val="9"/>
        <w:spacing w:line="360" w:lineRule="auto"/>
        <w:jc w:val="center"/>
        <w:rPr>
          <w:rFonts w:cs="Arial"/>
          <w:b/>
        </w:rPr>
      </w:pPr>
    </w:p>
    <w:p>
      <w:pPr>
        <w:pStyle w:val="9"/>
        <w:spacing w:line="360" w:lineRule="auto"/>
        <w:ind w:left="420" w:firstLine="420"/>
        <w:jc w:val="center"/>
        <w:rPr>
          <w:rFonts w:cs="Arial"/>
          <w:sz w:val="32"/>
        </w:rPr>
      </w:pPr>
      <w:r>
        <w:rPr>
          <w:rFonts w:cs="Arial"/>
          <w:b/>
          <w:sz w:val="28"/>
        </w:rPr>
        <w:t>项目编号</w:t>
      </w:r>
      <w:r>
        <w:rPr>
          <w:rFonts w:hint="eastAsia" w:cs="Arial"/>
          <w:b/>
          <w:sz w:val="28"/>
        </w:rPr>
        <w:t>：</w:t>
      </w:r>
      <w:r>
        <w:rPr>
          <w:rFonts w:cs="Arial"/>
          <w:b/>
          <w:sz w:val="28"/>
        </w:rPr>
        <w:t>2021JG-07-G</w:t>
      </w:r>
    </w:p>
    <w:p>
      <w:pPr>
        <w:pStyle w:val="9"/>
        <w:spacing w:line="600" w:lineRule="exact"/>
        <w:jc w:val="center"/>
        <w:rPr>
          <w:rFonts w:hint="default" w:eastAsia="宋体"/>
          <w:b/>
          <w:sz w:val="30"/>
          <w:u w:val="single"/>
          <w:lang w:val="en-US" w:eastAsia="zh-CN"/>
        </w:rPr>
      </w:pPr>
      <w:r>
        <w:rPr>
          <w:rFonts w:cs="Arial"/>
          <w:b/>
          <w:sz w:val="32"/>
        </w:rPr>
        <w:t>项目名称:</w:t>
      </w:r>
      <w:r>
        <w:rPr>
          <w:rFonts w:hint="eastAsia"/>
        </w:rPr>
        <w:t xml:space="preserve"> </w:t>
      </w:r>
      <w:r>
        <w:rPr>
          <w:rFonts w:hint="eastAsia" w:cs="Arial"/>
          <w:b/>
          <w:sz w:val="32"/>
        </w:rPr>
        <w:t>5000吨/年PA56帘子布项目-</w:t>
      </w:r>
      <w:r>
        <w:rPr>
          <w:rFonts w:hint="eastAsia" w:cs="Arial"/>
          <w:b/>
          <w:sz w:val="32"/>
          <w:lang w:val="en-US" w:eastAsia="zh-CN"/>
        </w:rPr>
        <w:t>帘子布捻织东侧环境空调采购</w:t>
      </w:r>
    </w:p>
    <w:p>
      <w:pPr>
        <w:pStyle w:val="9"/>
        <w:spacing w:line="600" w:lineRule="exact"/>
        <w:ind w:left="1430" w:hanging="1430" w:hangingChars="445"/>
        <w:rPr>
          <w:rFonts w:cs="Arial"/>
          <w:b/>
          <w:sz w:val="32"/>
          <w:szCs w:val="32"/>
        </w:rPr>
      </w:pPr>
    </w:p>
    <w:p>
      <w:pPr>
        <w:pStyle w:val="9"/>
        <w:spacing w:line="600" w:lineRule="exact"/>
        <w:ind w:left="1424" w:hanging="1424" w:hangingChars="445"/>
        <w:rPr>
          <w:rFonts w:cs="Arial"/>
          <w:sz w:val="32"/>
          <w:shd w:val="pct10" w:color="auto" w:fill="FFFFFF"/>
        </w:rPr>
      </w:pPr>
    </w:p>
    <w:p>
      <w:pPr>
        <w:spacing w:before="240"/>
        <w:ind w:right="560" w:firstLine="2240" w:firstLineChars="800"/>
        <w:jc w:val="left"/>
        <w:rPr>
          <w:rFonts w:ascii="宋体" w:hAnsi="宋体"/>
          <w:sz w:val="28"/>
          <w:szCs w:val="28"/>
          <w:u w:val="single"/>
        </w:rPr>
      </w:pPr>
      <w:r>
        <w:rPr>
          <w:rFonts w:hint="eastAsia" w:ascii="宋体" w:hAnsi="宋体"/>
          <w:sz w:val="28"/>
          <w:szCs w:val="28"/>
        </w:rPr>
        <w:t>标书编制：</w:t>
      </w:r>
      <w:r>
        <w:rPr>
          <w:rFonts w:hint="eastAsia" w:ascii="宋体" w:hAnsi="宋体"/>
          <w:sz w:val="28"/>
          <w:szCs w:val="28"/>
          <w:u w:val="single"/>
        </w:rPr>
        <w:t xml:space="preserve">                  </w:t>
      </w:r>
    </w:p>
    <w:p>
      <w:pPr>
        <w:spacing w:before="240"/>
        <w:ind w:right="560" w:firstLine="2240" w:firstLineChars="800"/>
        <w:jc w:val="left"/>
        <w:rPr>
          <w:rFonts w:ascii="宋体" w:hAnsi="宋体"/>
          <w:sz w:val="28"/>
          <w:szCs w:val="28"/>
          <w:u w:val="single"/>
        </w:rPr>
      </w:pPr>
      <w:r>
        <w:rPr>
          <w:rFonts w:hint="eastAsia" w:ascii="宋体" w:hAnsi="宋体"/>
          <w:sz w:val="28"/>
          <w:szCs w:val="28"/>
        </w:rPr>
        <w:t>标书审批：</w:t>
      </w:r>
      <w:r>
        <w:rPr>
          <w:rFonts w:hint="eastAsia" w:ascii="宋体" w:hAnsi="宋体"/>
          <w:sz w:val="28"/>
          <w:szCs w:val="28"/>
          <w:u w:val="single"/>
        </w:rPr>
        <w:t xml:space="preserve">                  </w:t>
      </w:r>
    </w:p>
    <w:p>
      <w:pPr>
        <w:spacing w:before="240"/>
        <w:ind w:right="560" w:firstLine="2240" w:firstLineChars="800"/>
        <w:jc w:val="left"/>
        <w:rPr>
          <w:rFonts w:ascii="宋体" w:hAnsi="宋体"/>
          <w:sz w:val="28"/>
          <w:szCs w:val="28"/>
        </w:rPr>
      </w:pPr>
      <w:r>
        <w:rPr>
          <w:rFonts w:hint="eastAsia" w:ascii="宋体" w:hAnsi="宋体"/>
          <w:sz w:val="28"/>
          <w:szCs w:val="28"/>
        </w:rPr>
        <w:t>标书批准：</w:t>
      </w:r>
      <w:r>
        <w:rPr>
          <w:rFonts w:hint="eastAsia" w:ascii="宋体" w:hAnsi="宋体"/>
          <w:sz w:val="28"/>
          <w:szCs w:val="28"/>
          <w:u w:val="single"/>
        </w:rPr>
        <w:t xml:space="preserve">                  </w:t>
      </w:r>
    </w:p>
    <w:p>
      <w:pPr>
        <w:pStyle w:val="9"/>
        <w:spacing w:line="600" w:lineRule="exact"/>
        <w:rPr>
          <w:rFonts w:cs="Arial"/>
          <w:b/>
          <w:sz w:val="32"/>
        </w:rPr>
      </w:pPr>
    </w:p>
    <w:p>
      <w:pPr>
        <w:pStyle w:val="9"/>
        <w:spacing w:line="600" w:lineRule="exact"/>
        <w:rPr>
          <w:rFonts w:cs="Arial"/>
          <w:b/>
          <w:sz w:val="32"/>
        </w:rPr>
      </w:pPr>
    </w:p>
    <w:p>
      <w:pPr>
        <w:pStyle w:val="9"/>
        <w:spacing w:line="600" w:lineRule="exact"/>
        <w:jc w:val="center"/>
        <w:rPr>
          <w:rFonts w:cs="Arial"/>
          <w:b/>
          <w:sz w:val="32"/>
        </w:rPr>
      </w:pPr>
      <w:r>
        <w:rPr>
          <w:rFonts w:hint="eastAsia" w:cs="Arial"/>
          <w:b/>
          <w:sz w:val="32"/>
        </w:rPr>
        <w:t>江苏太极实业新材料有限公司</w:t>
      </w:r>
    </w:p>
    <w:p>
      <w:pPr>
        <w:pStyle w:val="9"/>
        <w:spacing w:line="600" w:lineRule="exact"/>
        <w:jc w:val="center"/>
        <w:rPr>
          <w:rFonts w:cs="Arial"/>
          <w:b/>
          <w:bCs/>
          <w:sz w:val="44"/>
          <w:szCs w:val="44"/>
        </w:rPr>
      </w:pPr>
      <w:r>
        <w:rPr>
          <w:rFonts w:hint="eastAsia"/>
          <w:b/>
          <w:bCs/>
          <w:snapToGrid w:val="0"/>
          <w:sz w:val="32"/>
        </w:rPr>
        <w:t>日期：</w:t>
      </w:r>
      <w:r>
        <w:rPr>
          <w:rFonts w:hint="eastAsia"/>
          <w:b/>
          <w:bCs/>
          <w:snapToGrid w:val="0"/>
          <w:sz w:val="32"/>
          <w:u w:val="single"/>
        </w:rPr>
        <w:t xml:space="preserve"> 2023</w:t>
      </w:r>
      <w:r>
        <w:rPr>
          <w:rFonts w:hint="eastAsia"/>
          <w:b/>
          <w:bCs/>
          <w:snapToGrid w:val="0"/>
          <w:sz w:val="32"/>
        </w:rPr>
        <w:t xml:space="preserve"> 年</w:t>
      </w:r>
      <w:r>
        <w:rPr>
          <w:b/>
          <w:bCs/>
          <w:snapToGrid w:val="0"/>
          <w:sz w:val="32"/>
          <w:u w:val="single"/>
        </w:rPr>
        <w:t xml:space="preserve"> </w:t>
      </w:r>
      <w:r>
        <w:rPr>
          <w:rFonts w:hint="eastAsia"/>
          <w:b/>
          <w:bCs/>
          <w:snapToGrid w:val="0"/>
          <w:sz w:val="32"/>
          <w:u w:val="single"/>
          <w:lang w:val="en-US" w:eastAsia="zh-CN"/>
        </w:rPr>
        <w:t>5</w:t>
      </w:r>
      <w:r>
        <w:rPr>
          <w:b/>
          <w:bCs/>
          <w:snapToGrid w:val="0"/>
          <w:sz w:val="32"/>
          <w:u w:val="single"/>
        </w:rPr>
        <w:t xml:space="preserve"> </w:t>
      </w:r>
      <w:r>
        <w:rPr>
          <w:rFonts w:hint="eastAsia"/>
          <w:b/>
          <w:bCs/>
          <w:snapToGrid w:val="0"/>
          <w:sz w:val="32"/>
        </w:rPr>
        <w:t>月</w:t>
      </w:r>
    </w:p>
    <w:p>
      <w:pPr>
        <w:ind w:right="560"/>
        <w:jc w:val="center"/>
        <w:rPr>
          <w:rFonts w:ascii="宋体" w:hAnsi="宋体"/>
          <w:sz w:val="32"/>
          <w:szCs w:val="32"/>
        </w:rPr>
      </w:pPr>
      <w:r>
        <w:rPr>
          <w:rFonts w:ascii="宋体" w:hAnsi="宋体"/>
          <w:sz w:val="30"/>
          <w:szCs w:val="30"/>
        </w:rPr>
        <w:br w:type="page"/>
      </w:r>
      <w:r>
        <w:rPr>
          <w:rFonts w:hint="eastAsia" w:ascii="宋体" w:hAnsi="宋体"/>
          <w:sz w:val="32"/>
          <w:szCs w:val="32"/>
        </w:rPr>
        <w:t>江苏太极实业新材料有限公司</w:t>
      </w:r>
    </w:p>
    <w:p>
      <w:pPr>
        <w:ind w:right="560"/>
        <w:jc w:val="center"/>
        <w:rPr>
          <w:rFonts w:ascii="宋体" w:hAnsi="宋体"/>
          <w:sz w:val="32"/>
          <w:szCs w:val="32"/>
        </w:rPr>
      </w:pPr>
      <w:r>
        <w:rPr>
          <w:rFonts w:hint="eastAsia" w:ascii="宋体" w:hAnsi="宋体"/>
          <w:sz w:val="32"/>
          <w:szCs w:val="32"/>
        </w:rPr>
        <w:t>招标书</w:t>
      </w:r>
    </w:p>
    <w:p>
      <w:pPr>
        <w:ind w:right="560" w:firstLine="885" w:firstLineChars="295"/>
        <w:jc w:val="center"/>
        <w:rPr>
          <w:rFonts w:ascii="宋体" w:hAnsi="宋体"/>
          <w:sz w:val="30"/>
          <w:szCs w:val="30"/>
        </w:rPr>
      </w:pPr>
    </w:p>
    <w:p>
      <w:pPr>
        <w:widowControl/>
        <w:spacing w:line="400" w:lineRule="exact"/>
        <w:ind w:firstLine="560" w:firstLineChars="200"/>
        <w:jc w:val="left"/>
        <w:rPr>
          <w:rFonts w:ascii="宋体" w:hAnsi="宋体"/>
          <w:bCs/>
          <w:snapToGrid w:val="0"/>
          <w:sz w:val="28"/>
          <w:szCs w:val="28"/>
        </w:rPr>
      </w:pPr>
      <w:r>
        <w:rPr>
          <w:rFonts w:hint="eastAsia" w:ascii="宋体" w:hAnsi="宋体" w:cs="宋体"/>
          <w:sz w:val="28"/>
          <w:szCs w:val="28"/>
        </w:rPr>
        <w:t>根据5000吨/年PA56帘子布项目设计需要，现对该项目中</w:t>
      </w:r>
      <w:r>
        <w:rPr>
          <w:rFonts w:hint="eastAsia" w:ascii="宋体" w:hAnsi="宋体" w:cs="宋体"/>
          <w:b/>
          <w:bCs/>
          <w:sz w:val="28"/>
          <w:szCs w:val="28"/>
          <w:u w:val="single"/>
          <w:lang w:val="en-US" w:eastAsia="zh-CN"/>
        </w:rPr>
        <w:t>帘子布捻织东侧环境空调采</w:t>
      </w:r>
      <w:r>
        <w:rPr>
          <w:rFonts w:hint="eastAsia" w:ascii="宋体" w:hAnsi="宋体" w:cs="宋体"/>
          <w:b/>
          <w:sz w:val="28"/>
          <w:szCs w:val="28"/>
          <w:u w:val="single"/>
        </w:rPr>
        <w:t>购</w:t>
      </w:r>
      <w:r>
        <w:rPr>
          <w:rFonts w:hint="eastAsia" w:ascii="宋体" w:hAnsi="宋体" w:cs="宋体"/>
          <w:sz w:val="28"/>
          <w:szCs w:val="28"/>
        </w:rPr>
        <w:t>进行</w:t>
      </w:r>
      <w:r>
        <w:rPr>
          <w:rFonts w:hint="eastAsia" w:ascii="宋体" w:hAnsi="宋体" w:cs="宋体"/>
          <w:b/>
          <w:sz w:val="28"/>
          <w:szCs w:val="28"/>
          <w:u w:val="single"/>
        </w:rPr>
        <w:t>邀请招标</w:t>
      </w:r>
      <w:r>
        <w:rPr>
          <w:rFonts w:hint="eastAsia" w:ascii="宋体" w:hAnsi="宋体" w:cs="宋体"/>
          <w:sz w:val="28"/>
          <w:szCs w:val="28"/>
        </w:rPr>
        <w:t>，实行资格预审，招标项目编号</w:t>
      </w:r>
      <w:r>
        <w:rPr>
          <w:rFonts w:ascii="宋体" w:hAnsi="宋体" w:cs="宋体"/>
          <w:b/>
          <w:bCs/>
          <w:sz w:val="28"/>
          <w:szCs w:val="28"/>
          <w:u w:val="single"/>
        </w:rPr>
        <w:t>2021JG-07-G</w:t>
      </w:r>
      <w:r>
        <w:rPr>
          <w:rFonts w:hint="eastAsia" w:ascii="宋体" w:hAnsi="宋体"/>
          <w:bCs/>
          <w:snapToGrid w:val="0"/>
          <w:sz w:val="28"/>
          <w:szCs w:val="28"/>
        </w:rPr>
        <w:t>。</w:t>
      </w:r>
    </w:p>
    <w:p>
      <w:pPr>
        <w:widowControl/>
        <w:spacing w:line="400" w:lineRule="exact"/>
        <w:ind w:firstLine="560" w:firstLineChars="200"/>
        <w:jc w:val="left"/>
        <w:rPr>
          <w:rFonts w:ascii="宋体" w:hAnsi="宋体" w:cs="宋体"/>
          <w:sz w:val="28"/>
          <w:szCs w:val="28"/>
        </w:rPr>
      </w:pPr>
    </w:p>
    <w:p>
      <w:pPr>
        <w:pStyle w:val="37"/>
        <w:numPr>
          <w:ilvl w:val="0"/>
          <w:numId w:val="1"/>
        </w:numPr>
        <w:spacing w:line="480" w:lineRule="exact"/>
        <w:ind w:firstLineChars="0"/>
        <w:jc w:val="center"/>
        <w:rPr>
          <w:rFonts w:ascii="宋体" w:hAnsi="宋体"/>
          <w:b/>
          <w:sz w:val="28"/>
          <w:szCs w:val="28"/>
        </w:rPr>
      </w:pPr>
      <w:r>
        <w:rPr>
          <w:rFonts w:hint="eastAsia" w:ascii="宋体" w:hAnsi="宋体"/>
          <w:b/>
          <w:sz w:val="28"/>
          <w:szCs w:val="28"/>
        </w:rPr>
        <w:t>项目概况</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项目介绍</w:t>
      </w:r>
    </w:p>
    <w:p>
      <w:pPr>
        <w:pStyle w:val="37"/>
        <w:numPr>
          <w:ilvl w:val="0"/>
          <w:numId w:val="3"/>
        </w:numPr>
        <w:spacing w:line="48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项目名称：</w:t>
      </w:r>
      <w:r>
        <w:rPr>
          <w:rFonts w:hint="eastAsia" w:ascii="宋体" w:hAnsi="宋体" w:cs="宋体" w:eastAsiaTheme="minorEastAsia"/>
          <w:sz w:val="28"/>
          <w:szCs w:val="28"/>
          <w:u w:val="single"/>
          <w:lang w:val="en-US" w:eastAsia="zh-CN"/>
        </w:rPr>
        <w:t>环境空调设备</w:t>
      </w:r>
      <w:r>
        <w:rPr>
          <w:rFonts w:hint="eastAsia" w:cs="Arial" w:asciiTheme="minorEastAsia" w:hAnsiTheme="minorEastAsia" w:eastAsiaTheme="minorEastAsia"/>
          <w:sz w:val="28"/>
          <w:szCs w:val="28"/>
          <w:u w:val="single"/>
        </w:rPr>
        <w:t>采购</w:t>
      </w:r>
      <w:r>
        <w:rPr>
          <w:rFonts w:hint="eastAsia" w:asciiTheme="minorEastAsia" w:hAnsiTheme="minorEastAsia" w:eastAsiaTheme="minorEastAsia"/>
          <w:sz w:val="28"/>
          <w:szCs w:val="28"/>
        </w:rPr>
        <w:t>。</w:t>
      </w:r>
    </w:p>
    <w:p>
      <w:pPr>
        <w:pStyle w:val="37"/>
        <w:numPr>
          <w:ilvl w:val="0"/>
          <w:numId w:val="3"/>
        </w:numPr>
        <w:spacing w:line="480" w:lineRule="exact"/>
        <w:ind w:firstLineChars="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招标范围：</w:t>
      </w:r>
      <w:r>
        <w:rPr>
          <w:rFonts w:hint="eastAsia" w:cs="Arial" w:asciiTheme="minorEastAsia" w:hAnsiTheme="minorEastAsia" w:eastAsiaTheme="minorEastAsia"/>
          <w:sz w:val="28"/>
          <w:szCs w:val="28"/>
          <w:u w:val="single"/>
          <w:lang w:val="en-US" w:eastAsia="zh-CN"/>
        </w:rPr>
        <w:t>环境空调设备</w:t>
      </w:r>
      <w:r>
        <w:rPr>
          <w:rFonts w:hint="eastAsia" w:cs="Arial" w:asciiTheme="minorEastAsia" w:hAnsiTheme="minorEastAsia" w:eastAsiaTheme="minorEastAsia"/>
          <w:sz w:val="28"/>
          <w:szCs w:val="28"/>
          <w:u w:val="single"/>
        </w:rPr>
        <w:t>（详见产品规格要求），数量</w:t>
      </w:r>
      <w:r>
        <w:rPr>
          <w:rFonts w:hint="eastAsia" w:cs="宋体" w:asciiTheme="minorEastAsia" w:hAnsiTheme="minorEastAsia" w:eastAsiaTheme="minorEastAsia"/>
          <w:sz w:val="28"/>
          <w:szCs w:val="28"/>
          <w:u w:val="single"/>
        </w:rPr>
        <w:t>1台，包含设备的</w:t>
      </w:r>
      <w:r>
        <w:rPr>
          <w:rFonts w:hint="eastAsia" w:ascii="宋体" w:hAnsi="宋体" w:cs="宋体"/>
          <w:sz w:val="28"/>
          <w:szCs w:val="28"/>
          <w:u w:val="single"/>
        </w:rPr>
        <w:t>制造</w:t>
      </w:r>
      <w:r>
        <w:rPr>
          <w:rFonts w:hint="eastAsia" w:asciiTheme="minorEastAsia" w:hAnsiTheme="minorEastAsia" w:eastAsiaTheme="minorEastAsia"/>
          <w:sz w:val="28"/>
          <w:szCs w:val="28"/>
          <w:u w:val="single"/>
        </w:rPr>
        <w:t>、安装指导、调试/试运行、</w:t>
      </w:r>
      <w:r>
        <w:rPr>
          <w:rFonts w:hint="eastAsia" w:cs="Arial" w:asciiTheme="minorEastAsia" w:hAnsiTheme="minorEastAsia" w:eastAsiaTheme="minorEastAsia"/>
          <w:sz w:val="28"/>
          <w:szCs w:val="28"/>
          <w:u w:val="single"/>
        </w:rPr>
        <w:t>验收、</w:t>
      </w:r>
      <w:r>
        <w:rPr>
          <w:rFonts w:hint="eastAsia" w:asciiTheme="minorEastAsia" w:hAnsiTheme="minorEastAsia" w:eastAsiaTheme="minorEastAsia"/>
          <w:sz w:val="28"/>
          <w:szCs w:val="28"/>
          <w:u w:val="single"/>
        </w:rPr>
        <w:t>完整资料一套（含特种设备相关资料）、</w:t>
      </w:r>
      <w:r>
        <w:rPr>
          <w:rFonts w:hint="eastAsia" w:cs="Arial" w:asciiTheme="minorEastAsia" w:hAnsiTheme="minorEastAsia" w:eastAsiaTheme="minorEastAsia"/>
          <w:sz w:val="28"/>
          <w:szCs w:val="28"/>
          <w:u w:val="single"/>
        </w:rPr>
        <w:t>免费质保</w:t>
      </w:r>
      <w:r>
        <w:rPr>
          <w:rFonts w:hint="eastAsia" w:cs="Arial" w:asciiTheme="minorEastAsia" w:hAnsiTheme="minorEastAsia" w:eastAsiaTheme="minorEastAsia"/>
          <w:sz w:val="28"/>
          <w:szCs w:val="28"/>
        </w:rPr>
        <w:t>等</w:t>
      </w:r>
    </w:p>
    <w:p>
      <w:pPr>
        <w:pStyle w:val="37"/>
        <w:numPr>
          <w:ilvl w:val="0"/>
          <w:numId w:val="3"/>
        </w:numPr>
        <w:spacing w:line="480" w:lineRule="exact"/>
        <w:ind w:firstLineChars="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项目地点：江苏太极实业新材料有限公司内（具体按招标人指定地点）</w:t>
      </w:r>
    </w:p>
    <w:p>
      <w:pPr>
        <w:pStyle w:val="37"/>
        <w:numPr>
          <w:ilvl w:val="0"/>
          <w:numId w:val="3"/>
        </w:numPr>
        <w:spacing w:line="480" w:lineRule="exact"/>
        <w:ind w:firstLineChars="0"/>
        <w:rPr>
          <w:rFonts w:asciiTheme="minorEastAsia" w:hAnsiTheme="minorEastAsia" w:eastAsiaTheme="minorEastAsia"/>
          <w:sz w:val="28"/>
          <w:szCs w:val="28"/>
        </w:rPr>
      </w:pPr>
      <w:r>
        <w:rPr>
          <w:rFonts w:hint="eastAsia" w:cs="Arial" w:asciiTheme="minorEastAsia" w:hAnsiTheme="minorEastAsia" w:eastAsiaTheme="minorEastAsia"/>
          <w:sz w:val="28"/>
          <w:szCs w:val="28"/>
        </w:rPr>
        <w:t>交货期要求</w:t>
      </w:r>
      <w:r>
        <w:rPr>
          <w:rFonts w:hint="eastAsia" w:asciiTheme="minorEastAsia" w:hAnsiTheme="minorEastAsia" w:eastAsiaTheme="minorEastAsia"/>
          <w:sz w:val="28"/>
          <w:szCs w:val="28"/>
        </w:rPr>
        <w:t>：</w:t>
      </w:r>
      <w:r>
        <w:rPr>
          <w:rFonts w:hint="eastAsia" w:cs="Arial" w:asciiTheme="minorEastAsia" w:hAnsiTheme="minorEastAsia" w:eastAsiaTheme="minorEastAsia"/>
          <w:b/>
          <w:bCs/>
          <w:sz w:val="28"/>
          <w:szCs w:val="28"/>
          <w:u w:val="single"/>
        </w:rPr>
        <w:t>签定合同后</w:t>
      </w:r>
      <w:r>
        <w:rPr>
          <w:rFonts w:hint="eastAsia" w:cs="Arial" w:asciiTheme="minorEastAsia" w:hAnsiTheme="minorEastAsia" w:eastAsiaTheme="minorEastAsia"/>
          <w:b/>
          <w:bCs/>
          <w:sz w:val="28"/>
          <w:szCs w:val="28"/>
          <w:u w:val="single"/>
          <w:lang w:val="en-US" w:eastAsia="zh-CN"/>
        </w:rPr>
        <w:t>3</w:t>
      </w:r>
      <w:r>
        <w:rPr>
          <w:rFonts w:hint="eastAsia" w:cs="Arial" w:asciiTheme="minorEastAsia" w:hAnsiTheme="minorEastAsia" w:eastAsiaTheme="minorEastAsia"/>
          <w:b/>
          <w:bCs/>
          <w:sz w:val="28"/>
          <w:szCs w:val="28"/>
          <w:u w:val="single"/>
        </w:rPr>
        <w:t>0日内</w:t>
      </w:r>
      <w:r>
        <w:rPr>
          <w:rFonts w:hint="eastAsia" w:cs="Arial" w:asciiTheme="minorEastAsia" w:hAnsiTheme="minorEastAsia" w:eastAsiaTheme="minorEastAsia"/>
          <w:sz w:val="28"/>
          <w:szCs w:val="28"/>
        </w:rPr>
        <w:t>。具体供货时间以招标人通知为准，中标人应无条件配合，费用不做调整</w:t>
      </w:r>
      <w:r>
        <w:rPr>
          <w:rFonts w:hint="eastAsia" w:asciiTheme="minorEastAsia" w:hAnsiTheme="minorEastAsia" w:eastAsiaTheme="minorEastAsia"/>
          <w:sz w:val="28"/>
          <w:szCs w:val="28"/>
        </w:rPr>
        <w:t>。</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联系方式</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联系人：郑杰  </w:t>
      </w:r>
      <w:r>
        <w:rPr>
          <w:rFonts w:hint="eastAsia" w:asciiTheme="minorEastAsia" w:hAnsiTheme="minorEastAsia" w:eastAsiaTheme="minorEastAsia"/>
          <w:b/>
          <w:bCs/>
          <w:sz w:val="28"/>
          <w:szCs w:val="28"/>
        </w:rPr>
        <w:t>陈权</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联系电话：0514-87922136、</w:t>
      </w:r>
      <w:r>
        <w:rPr>
          <w:rFonts w:asciiTheme="minorEastAsia" w:hAnsiTheme="minorEastAsia" w:eastAsiaTheme="minorEastAsia"/>
          <w:b/>
          <w:bCs/>
          <w:sz w:val="28"/>
          <w:szCs w:val="28"/>
        </w:rPr>
        <w:t>13004335202</w:t>
      </w:r>
    </w:p>
    <w:p>
      <w:pPr>
        <w:spacing w:line="480" w:lineRule="exact"/>
        <w:ind w:firstLine="537" w:firstLineChars="192"/>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通讯地址：扬州市广陵产业园迎春路28号</w:t>
      </w:r>
    </w:p>
    <w:p>
      <w:pPr>
        <w:spacing w:line="480" w:lineRule="exact"/>
        <w:ind w:firstLine="537" w:firstLineChars="192"/>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投标文件收件人：郑杰   </w:t>
      </w:r>
      <w:r>
        <w:rPr>
          <w:rFonts w:hint="eastAsia" w:asciiTheme="minorEastAsia" w:hAnsiTheme="minorEastAsia" w:eastAsiaTheme="minorEastAsia"/>
          <w:sz w:val="28"/>
          <w:szCs w:val="28"/>
        </w:rPr>
        <w:t>0514-87922136</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投标须知</w:t>
      </w:r>
    </w:p>
    <w:p>
      <w:pPr>
        <w:spacing w:line="480" w:lineRule="exact"/>
        <w:ind w:left="1098" w:leftChars="256"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（1）招标书发放时间：</w:t>
      </w:r>
      <w:r>
        <w:rPr>
          <w:rFonts w:hint="eastAsia" w:asciiTheme="minorEastAsia" w:hAnsiTheme="minorEastAsia" w:eastAsiaTheme="minorEastAsia"/>
          <w:sz w:val="28"/>
          <w:szCs w:val="28"/>
          <w:u w:val="single"/>
        </w:rPr>
        <w:t>202</w:t>
      </w:r>
      <w:r>
        <w:rPr>
          <w:rFonts w:asciiTheme="minorEastAsia" w:hAnsiTheme="minorEastAsia" w:eastAsiaTheme="minorEastAsia"/>
          <w:sz w:val="28"/>
          <w:szCs w:val="28"/>
          <w:u w:val="single"/>
        </w:rPr>
        <w:t>3</w:t>
      </w:r>
      <w:r>
        <w:rPr>
          <w:rFonts w:hint="eastAsia" w:asciiTheme="minorEastAsia" w:hAnsiTheme="minorEastAsia" w:eastAsiaTheme="minorEastAsia"/>
          <w:sz w:val="28"/>
          <w:szCs w:val="28"/>
          <w:u w:val="single"/>
        </w:rPr>
        <w:t>年</w:t>
      </w:r>
      <w:r>
        <w:rPr>
          <w:rFonts w:hint="eastAsia" w:asciiTheme="minorEastAsia" w:hAnsiTheme="minorEastAsia" w:eastAsiaTheme="minorEastAsia"/>
          <w:sz w:val="28"/>
          <w:szCs w:val="28"/>
          <w:u w:val="single"/>
          <w:lang w:val="en-US" w:eastAsia="zh-CN"/>
        </w:rPr>
        <w:t>5</w:t>
      </w:r>
      <w:r>
        <w:rPr>
          <w:rFonts w:hint="eastAsia" w:asciiTheme="minorEastAsia" w:hAnsiTheme="minorEastAsia" w:eastAsiaTheme="minorEastAsia"/>
          <w:sz w:val="28"/>
          <w:szCs w:val="28"/>
          <w:u w:val="single"/>
        </w:rPr>
        <w:t>月</w:t>
      </w:r>
      <w:r>
        <w:rPr>
          <w:rFonts w:hint="eastAsia" w:asciiTheme="minorEastAsia" w:hAnsiTheme="minorEastAsia" w:eastAsiaTheme="minorEastAsia"/>
          <w:sz w:val="28"/>
          <w:szCs w:val="28"/>
          <w:u w:val="single"/>
          <w:lang w:val="en-US" w:eastAsia="zh-CN"/>
        </w:rPr>
        <w:t>24</w:t>
      </w:r>
      <w:bookmarkStart w:id="17" w:name="_GoBack"/>
      <w:bookmarkEnd w:id="17"/>
      <w:r>
        <w:rPr>
          <w:rFonts w:hint="eastAsia" w:asciiTheme="minorEastAsia" w:hAnsiTheme="minorEastAsia" w:eastAsiaTheme="minorEastAsia"/>
          <w:sz w:val="28"/>
          <w:szCs w:val="28"/>
          <w:u w:val="single"/>
        </w:rPr>
        <w:t>日</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（2）投标书递交地点：</w:t>
      </w:r>
      <w:r>
        <w:rPr>
          <w:rFonts w:hint="eastAsia" w:asciiTheme="minorEastAsia" w:hAnsiTheme="minorEastAsia" w:eastAsiaTheme="minorEastAsia"/>
          <w:sz w:val="28"/>
          <w:szCs w:val="28"/>
          <w:u w:val="single"/>
        </w:rPr>
        <w:t xml:space="preserve"> 江苏太极科研综合楼五楼</w:t>
      </w:r>
      <w:r>
        <w:rPr>
          <w:rFonts w:hint="eastAsia" w:asciiTheme="minorEastAsia" w:hAnsiTheme="minorEastAsia" w:eastAsiaTheme="minorEastAsia"/>
          <w:sz w:val="28"/>
          <w:szCs w:val="28"/>
          <w:u w:val="single"/>
          <w:lang w:val="en-US" w:eastAsia="zh-CN"/>
        </w:rPr>
        <w:t>党群行政部</w:t>
      </w:r>
      <w:r>
        <w:rPr>
          <w:rFonts w:hint="eastAsia" w:asciiTheme="minorEastAsia" w:hAnsiTheme="minorEastAsia" w:eastAsiaTheme="minorEastAsia"/>
          <w:sz w:val="28"/>
          <w:szCs w:val="28"/>
          <w:u w:val="single"/>
        </w:rPr>
        <w:t xml:space="preserve"> </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投标文件采用密封形式派专人/或快递直接送至</w:t>
      </w:r>
      <w:r>
        <w:rPr>
          <w:rFonts w:hint="eastAsia" w:asciiTheme="minorEastAsia" w:hAnsiTheme="minorEastAsia" w:eastAsiaTheme="minorEastAsia"/>
          <w:b/>
          <w:sz w:val="28"/>
          <w:szCs w:val="28"/>
          <w:u w:val="single"/>
          <w:lang w:val="en-US" w:eastAsia="zh-CN"/>
        </w:rPr>
        <w:t>党群行政部</w:t>
      </w:r>
      <w:r>
        <w:rPr>
          <w:rFonts w:hint="eastAsia" w:asciiTheme="minorEastAsia" w:hAnsiTheme="minorEastAsia" w:eastAsiaTheme="minorEastAsia"/>
          <w:sz w:val="28"/>
          <w:szCs w:val="28"/>
        </w:rPr>
        <w:t>。（不接受其他形式投标）</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（3）投标截止日期：</w:t>
      </w:r>
      <w:r>
        <w:rPr>
          <w:rFonts w:hint="eastAsia" w:asciiTheme="minorEastAsia" w:hAnsiTheme="minorEastAsia" w:eastAsiaTheme="minorEastAsia"/>
          <w:sz w:val="28"/>
          <w:szCs w:val="28"/>
          <w:u w:val="single"/>
        </w:rPr>
        <w:t xml:space="preserve"> 2023年</w:t>
      </w:r>
      <w:r>
        <w:rPr>
          <w:rFonts w:hint="eastAsia" w:asciiTheme="minorEastAsia" w:hAnsiTheme="minorEastAsia" w:eastAsiaTheme="minorEastAsia"/>
          <w:sz w:val="28"/>
          <w:szCs w:val="28"/>
          <w:u w:val="single"/>
          <w:lang w:val="en-US" w:eastAsia="zh-CN"/>
        </w:rPr>
        <w:t>5</w:t>
      </w:r>
      <w:r>
        <w:rPr>
          <w:rFonts w:hint="eastAsia" w:asciiTheme="minorEastAsia" w:hAnsiTheme="minorEastAsia" w:eastAsiaTheme="minorEastAsia"/>
          <w:sz w:val="28"/>
          <w:szCs w:val="28"/>
          <w:u w:val="single"/>
        </w:rPr>
        <w:t>月</w:t>
      </w:r>
      <w:r>
        <w:rPr>
          <w:rFonts w:hint="eastAsia" w:asciiTheme="minorEastAsia" w:hAnsiTheme="minorEastAsia" w:eastAsiaTheme="minorEastAsia"/>
          <w:sz w:val="28"/>
          <w:szCs w:val="28"/>
          <w:u w:val="single"/>
          <w:lang w:val="en-US" w:eastAsia="zh-CN"/>
        </w:rPr>
        <w:t>31</w:t>
      </w:r>
      <w:r>
        <w:rPr>
          <w:rFonts w:hint="eastAsia" w:asciiTheme="minorEastAsia" w:hAnsiTheme="minorEastAsia" w:eastAsiaTheme="minorEastAsia"/>
          <w:sz w:val="28"/>
          <w:szCs w:val="28"/>
          <w:u w:val="single"/>
        </w:rPr>
        <w:t>日下午16：00</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（4）开标时间：</w:t>
      </w:r>
      <w:r>
        <w:rPr>
          <w:rFonts w:hint="eastAsia" w:asciiTheme="minorEastAsia" w:hAnsiTheme="minorEastAsia" w:eastAsiaTheme="minorEastAsia"/>
          <w:sz w:val="28"/>
          <w:szCs w:val="28"/>
          <w:u w:val="single"/>
        </w:rPr>
        <w:t xml:space="preserve"> 另行安排时间 </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（5）投标保证金：</w:t>
      </w:r>
      <w:r>
        <w:rPr>
          <w:rFonts w:hint="eastAsia" w:asciiTheme="minorEastAsia" w:hAnsiTheme="minorEastAsia" w:eastAsiaTheme="minorEastAsia"/>
          <w:sz w:val="28"/>
          <w:szCs w:val="28"/>
          <w:u w:val="single"/>
        </w:rPr>
        <w:t>投标保证金金额</w:t>
      </w:r>
      <w:r>
        <w:rPr>
          <w:rFonts w:hint="eastAsia" w:asciiTheme="minorEastAsia" w:hAnsiTheme="minorEastAsia" w:eastAsiaTheme="minorEastAsia"/>
          <w:sz w:val="28"/>
          <w:szCs w:val="28"/>
          <w:u w:val="single"/>
          <w:lang w:val="en-US" w:eastAsia="zh-CN"/>
        </w:rPr>
        <w:t>12000</w:t>
      </w:r>
      <w:r>
        <w:rPr>
          <w:rFonts w:hint="eastAsia" w:asciiTheme="minorEastAsia" w:hAnsiTheme="minorEastAsia" w:eastAsiaTheme="minorEastAsia"/>
          <w:sz w:val="28"/>
          <w:szCs w:val="28"/>
          <w:u w:val="single"/>
        </w:rPr>
        <w:t>元（招标工作结束后，无论中标与否都退还），中标后弃标，扣除保证金。</w:t>
      </w:r>
    </w:p>
    <w:p>
      <w:pPr>
        <w:widowControl/>
        <w:jc w:val="left"/>
        <w:rPr>
          <w:rFonts w:asciiTheme="minorEastAsia" w:hAnsiTheme="minorEastAsia" w:eastAsiaTheme="minorEastAsia"/>
          <w:b/>
          <w:bCs/>
          <w:sz w:val="28"/>
          <w:szCs w:val="28"/>
        </w:rPr>
      </w:pPr>
      <w:r>
        <w:rPr>
          <w:rFonts w:asciiTheme="minorEastAsia" w:hAnsiTheme="minorEastAsia" w:eastAsiaTheme="minorEastAsia"/>
          <w:b/>
          <w:bCs/>
          <w:sz w:val="28"/>
          <w:szCs w:val="28"/>
        </w:rPr>
        <w:br w:type="page"/>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投标方式和参加投标单位的条件</w:t>
      </w:r>
    </w:p>
    <w:p>
      <w:pPr>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（1）投标人须具备独立法人资格，且必须是本项目投标品牌的制造商或其授权的经销商。</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投标书的签署及规定</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（1）投标单位必须按本招标书的要求编制投标书、字迹清楚、标书要求封口加盖单位公章；</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（2）投标方如在招标文件提供的格式样本上或格式样本复印件上填写数据和文字作为投标书的，招标人概不接受；</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（3）投标文件须打印并由投标方法人代表或由法人代表正式授权的投标人签字；</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投标文件的编写</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投标文件的构成（按以下顺序装订成册）</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投标承诺书；</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营业执照副本；</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法人代表授权书；被授权人身份证明；</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投标报价表及支付要求；</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技术响应表（对照《产品规格要求》）；</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质量保证及售后服务承诺书；</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相关业绩资料等。</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所有投标资质、证明文件的复印件须加盖公章。</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投标书一律采用A4纸打印、复印。</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投标报价一律使用人民币，以“元</w:t>
      </w:r>
      <w:r>
        <w:rPr>
          <w:rFonts w:asciiTheme="minorEastAsia" w:hAnsiTheme="minorEastAsia" w:eastAsiaTheme="minorEastAsia"/>
          <w:sz w:val="28"/>
          <w:szCs w:val="28"/>
        </w:rPr>
        <w:t>”</w:t>
      </w:r>
      <w:r>
        <w:rPr>
          <w:rFonts w:hint="eastAsia" w:asciiTheme="minorEastAsia" w:hAnsiTheme="minorEastAsia" w:eastAsiaTheme="minorEastAsia"/>
          <w:sz w:val="28"/>
          <w:szCs w:val="28"/>
        </w:rPr>
        <w:t>为单位。</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投标报价均为含税价（注明税率）。</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支付要求</w:t>
      </w:r>
    </w:p>
    <w:p>
      <w:pPr>
        <w:spacing w:line="480" w:lineRule="exact"/>
        <w:ind w:firstLine="562" w:firstLineChars="200"/>
        <w:rPr>
          <w:rFonts w:asciiTheme="minorEastAsia" w:hAnsiTheme="minorEastAsia" w:eastAsiaTheme="minorEastAsia"/>
          <w:b/>
          <w:bCs/>
          <w:sz w:val="28"/>
          <w:szCs w:val="28"/>
          <w:u w:val="single"/>
        </w:rPr>
      </w:pPr>
      <w:r>
        <w:rPr>
          <w:rFonts w:hint="eastAsia" w:asciiTheme="minorEastAsia" w:hAnsiTheme="minorEastAsia" w:eastAsiaTheme="minorEastAsia"/>
          <w:b/>
          <w:bCs/>
          <w:sz w:val="28"/>
          <w:szCs w:val="28"/>
          <w:u w:val="single"/>
        </w:rPr>
        <w:t>合同签订后支付合同价的30%；安装调试完成，甲方验收合格且开具全额增值税发票后支付合同价的60%，质保期满后支付合同价的10%。</w:t>
      </w:r>
    </w:p>
    <w:p>
      <w:pPr>
        <w:spacing w:line="480" w:lineRule="exact"/>
        <w:ind w:firstLine="540" w:firstLineChars="192"/>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付款方式：</w:t>
      </w:r>
      <w:r>
        <w:rPr>
          <w:rFonts w:hint="eastAsia" w:asciiTheme="minorEastAsia" w:hAnsiTheme="minorEastAsia" w:eastAsiaTheme="minorEastAsia"/>
          <w:b/>
          <w:color w:val="000000" w:themeColor="text1"/>
          <w:sz w:val="28"/>
          <w:szCs w:val="28"/>
          <w:u w:val="single"/>
          <w14:textFill>
            <w14:solidFill>
              <w14:schemeClr w14:val="tx1"/>
            </w14:solidFill>
          </w14:textFill>
        </w:rPr>
        <w:t>电子承兑汇票</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投标文件的密封和标注</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（1）投标方应将投标文件用密封袋密封，在密封袋上注明投标单位名称（全称）、投标项目等，并在密封袋的两端贴密封条，加盖骑缝章；</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（2）投标文件的唯一方式为书面方式，使用电报、电话、传真、光盘、软盘、电子邮件或其它计算机网络技术的投标一概不予接受；   </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（3）密封后开标前送达，过时未到者作为弃权。</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评标、定标</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（1)开标地点：</w:t>
      </w:r>
      <w:r>
        <w:rPr>
          <w:rFonts w:hint="eastAsia" w:asciiTheme="minorEastAsia" w:hAnsiTheme="minorEastAsia" w:eastAsiaTheme="minorEastAsia"/>
          <w:sz w:val="28"/>
          <w:szCs w:val="28"/>
          <w:u w:val="single"/>
        </w:rPr>
        <w:t xml:space="preserve"> 江苏太极实业新材料有限公司科研综合楼会议室 </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（2）评标原则：坚持客观、公正、公平、公开、平等自主和注重信誉的原则；</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（3)评标、定标方法：招标方根据公司有关规定，结合实际情况，综合考虑投标方的价格、产品情况、业绩、资质及售后服务承诺等情况后进行评分，再由公司确定中标单位。</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其它</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（1）凡与此投标项目相关的资质投标方必须具备，否则一切责任由投标方承担；</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（2）凡与此项目相关的一切费用均包括在合同总价内，需方不再承担任何费用；</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（3）中标单位中标后未能按合同要求进行生产、安装等事宜，在连续2次书面投诉后仍未整改的，公司有权解除合同；</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（4）因特殊原因而发生情况变化时，双方协商解决；</w:t>
      </w:r>
    </w:p>
    <w:p>
      <w:pPr>
        <w:spacing w:line="480" w:lineRule="exact"/>
        <w:ind w:firstLine="537" w:firstLineChars="192"/>
        <w:rPr>
          <w:rFonts w:cs="Arial" w:asciiTheme="minorEastAsia" w:hAnsiTheme="minorEastAsia" w:eastAsiaTheme="minorEastAsia"/>
          <w:sz w:val="28"/>
          <w:szCs w:val="28"/>
        </w:rPr>
      </w:pPr>
      <w:r>
        <w:rPr>
          <w:rFonts w:hint="eastAsia" w:asciiTheme="minorEastAsia" w:hAnsiTheme="minorEastAsia" w:eastAsiaTheme="minorEastAsia"/>
          <w:sz w:val="28"/>
          <w:szCs w:val="28"/>
        </w:rPr>
        <w:t>（5）若存在违反相关法律的行为将作为废标处理。</w:t>
      </w:r>
      <w:bookmarkStart w:id="0" w:name="_Toc12701"/>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pStyle w:val="37"/>
        <w:numPr>
          <w:ilvl w:val="0"/>
          <w:numId w:val="1"/>
        </w:numPr>
        <w:spacing w:line="480" w:lineRule="exact"/>
        <w:ind w:firstLineChars="0"/>
        <w:jc w:val="center"/>
        <w:rPr>
          <w:rFonts w:ascii="宋体" w:hAnsi="宋体"/>
          <w:b/>
          <w:sz w:val="28"/>
          <w:szCs w:val="28"/>
        </w:rPr>
      </w:pPr>
      <w:r>
        <w:rPr>
          <w:rFonts w:hint="eastAsia" w:ascii="宋体" w:hAnsi="宋体"/>
          <w:b/>
          <w:sz w:val="28"/>
          <w:szCs w:val="28"/>
        </w:rPr>
        <w:t>产品规格要求</w:t>
      </w:r>
      <w:bookmarkEnd w:id="0"/>
    </w:p>
    <w:p>
      <w:pPr>
        <w:rPr>
          <w:rFonts w:asciiTheme="minorEastAsia" w:hAnsiTheme="minorEastAsia" w:eastAsiaTheme="minorEastAsia"/>
          <w:sz w:val="21"/>
          <w:szCs w:val="21"/>
        </w:rPr>
      </w:pPr>
      <w:r>
        <w:rPr>
          <w:rFonts w:hint="eastAsia" w:asciiTheme="minorEastAsia" w:hAnsiTheme="minorEastAsia" w:eastAsiaTheme="minorEastAsia"/>
          <w:sz w:val="21"/>
          <w:szCs w:val="21"/>
        </w:rPr>
        <w:t>设计参数</w:t>
      </w:r>
    </w:p>
    <w:tbl>
      <w:tblPr>
        <w:tblStyle w:val="18"/>
        <w:tblpPr w:leftFromText="180" w:rightFromText="180" w:vertAnchor="text" w:tblpX="-36"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2"/>
        <w:gridCol w:w="3258"/>
        <w:gridCol w:w="3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84" w:type="pct"/>
          </w:tcPr>
          <w:p>
            <w:pPr>
              <w:pStyle w:val="6"/>
              <w:autoSpaceDE/>
              <w:adjustRightInd/>
              <w:spacing w:before="52" w:beforeLines="16" w:after="52" w:afterLines="16" w:line="30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项目名称</w:t>
            </w:r>
          </w:p>
        </w:tc>
        <w:tc>
          <w:tcPr>
            <w:tcW w:w="3516" w:type="pct"/>
            <w:gridSpan w:val="2"/>
          </w:tcPr>
          <w:p>
            <w:pPr>
              <w:spacing w:before="52" w:beforeLines="16" w:after="52" w:afterLines="16" w:line="300" w:lineRule="auto"/>
              <w:jc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84" w:type="pct"/>
          </w:tcPr>
          <w:p>
            <w:pPr>
              <w:spacing w:before="52" w:beforeLines="16" w:after="52" w:afterLines="16" w:line="300" w:lineRule="auto"/>
              <w:jc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冬季新风参数</w:t>
            </w:r>
          </w:p>
        </w:tc>
        <w:tc>
          <w:tcPr>
            <w:tcW w:w="1616" w:type="pct"/>
          </w:tcPr>
          <w:p>
            <w:pPr>
              <w:spacing w:before="52" w:beforeLines="16" w:after="52" w:afterLines="16" w:line="300" w:lineRule="auto"/>
              <w:rPr>
                <w:rFonts w:asciiTheme="minorEastAsia" w:hAnsiTheme="minorEastAsia" w:eastAsiaTheme="minorEastAsia"/>
                <w:sz w:val="21"/>
                <w:szCs w:val="21"/>
              </w:rPr>
            </w:pPr>
            <w:r>
              <w:rPr>
                <w:rFonts w:hint="eastAsia" w:asciiTheme="minorEastAsia" w:hAnsiTheme="minorEastAsia" w:eastAsiaTheme="minorEastAsia"/>
                <w:bCs/>
                <w:sz w:val="21"/>
                <w:szCs w:val="21"/>
              </w:rPr>
              <w:t>干球温度-6</w:t>
            </w:r>
            <w:r>
              <w:rPr>
                <w:rFonts w:hint="eastAsia" w:asciiTheme="minorEastAsia" w:hAnsiTheme="minorEastAsia" w:eastAsiaTheme="minorEastAsia"/>
                <w:sz w:val="21"/>
                <w:szCs w:val="21"/>
              </w:rPr>
              <w:t>℃</w:t>
            </w:r>
          </w:p>
        </w:tc>
        <w:tc>
          <w:tcPr>
            <w:tcW w:w="1900" w:type="pct"/>
          </w:tcPr>
          <w:p>
            <w:pPr>
              <w:spacing w:before="52" w:beforeLines="16" w:after="52" w:afterLines="16" w:line="300" w:lineRule="auto"/>
              <w:rPr>
                <w:rFonts w:asciiTheme="minorEastAsia" w:hAnsiTheme="minorEastAsia" w:eastAsiaTheme="minorEastAsia"/>
                <w:sz w:val="21"/>
                <w:szCs w:val="21"/>
              </w:rPr>
            </w:pPr>
            <w:r>
              <w:rPr>
                <w:rFonts w:hint="eastAsia" w:asciiTheme="minorEastAsia" w:hAnsiTheme="minorEastAsia" w:eastAsiaTheme="minorEastAsia"/>
                <w:bCs/>
                <w:sz w:val="21"/>
                <w:szCs w:val="21"/>
              </w:rPr>
              <w:t>相对湿度71</w:t>
            </w:r>
            <w:r>
              <w:rPr>
                <w:rFonts w:hint="eastAsia" w:asciiTheme="minorEastAsia" w:hAnsiTheme="minorEastAsia" w:eastAsiaTheme="minorEastAsia"/>
                <w:sz w:val="21"/>
                <w:szCs w:val="21"/>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84" w:type="pct"/>
          </w:tcPr>
          <w:p>
            <w:pPr>
              <w:spacing w:before="52" w:beforeLines="16" w:after="52" w:afterLines="16" w:line="300" w:lineRule="auto"/>
              <w:jc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夏季新风参数</w:t>
            </w:r>
          </w:p>
        </w:tc>
        <w:tc>
          <w:tcPr>
            <w:tcW w:w="1616" w:type="pct"/>
          </w:tcPr>
          <w:p>
            <w:pPr>
              <w:spacing w:before="52" w:beforeLines="16" w:after="52" w:afterLines="16" w:line="300" w:lineRule="auto"/>
              <w:rPr>
                <w:rFonts w:asciiTheme="minorEastAsia" w:hAnsiTheme="minorEastAsia" w:eastAsiaTheme="minorEastAsia"/>
                <w:color w:val="FF0000"/>
                <w:sz w:val="21"/>
                <w:szCs w:val="21"/>
              </w:rPr>
            </w:pPr>
            <w:r>
              <w:rPr>
                <w:rFonts w:hint="eastAsia" w:asciiTheme="minorEastAsia" w:hAnsiTheme="minorEastAsia" w:eastAsiaTheme="minorEastAsia"/>
                <w:bCs/>
                <w:color w:val="000000" w:themeColor="text1"/>
                <w:sz w:val="21"/>
                <w:szCs w:val="21"/>
                <w14:textFill>
                  <w14:solidFill>
                    <w14:schemeClr w14:val="tx1"/>
                  </w14:solidFill>
                </w14:textFill>
              </w:rPr>
              <w:t>干球温</w:t>
            </w:r>
            <w:r>
              <w:rPr>
                <w:rFonts w:hint="eastAsia" w:asciiTheme="minorEastAsia" w:hAnsiTheme="minorEastAsia" w:eastAsiaTheme="minorEastAsia"/>
                <w:color w:val="000000" w:themeColor="text1"/>
                <w:sz w:val="21"/>
                <w:szCs w:val="21"/>
                <w14:textFill>
                  <w14:solidFill>
                    <w14:schemeClr w14:val="tx1"/>
                  </w14:solidFill>
                </w14:textFill>
              </w:rPr>
              <w:t>35.2℃</w:t>
            </w:r>
          </w:p>
        </w:tc>
        <w:tc>
          <w:tcPr>
            <w:tcW w:w="1900" w:type="pct"/>
          </w:tcPr>
          <w:p>
            <w:pPr>
              <w:spacing w:before="52" w:beforeLines="16" w:after="52" w:afterLines="16" w:line="300" w:lineRule="auto"/>
              <w:rPr>
                <w:rFonts w:asciiTheme="minorEastAsia" w:hAnsiTheme="minorEastAsia" w:eastAsiaTheme="minorEastAsia"/>
                <w:color w:val="FF0000"/>
                <w:sz w:val="21"/>
                <w:szCs w:val="21"/>
              </w:rPr>
            </w:pPr>
            <w:r>
              <w:rPr>
                <w:rFonts w:hint="eastAsia" w:asciiTheme="minorEastAsia" w:hAnsiTheme="minorEastAsia" w:eastAsiaTheme="minorEastAsia"/>
                <w:color w:val="000000" w:themeColor="text1"/>
                <w:sz w:val="21"/>
                <w:szCs w:val="21"/>
                <w14:textFill>
                  <w14:solidFill>
                    <w14:schemeClr w14:val="tx1"/>
                  </w14:solidFill>
                </w14:textFill>
              </w:rPr>
              <w:t>湿球温度28.5℃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84" w:type="pct"/>
          </w:tcPr>
          <w:p>
            <w:pPr>
              <w:spacing w:before="52" w:beforeLines="16" w:after="52" w:afterLines="16" w:line="300" w:lineRule="auto"/>
              <w:jc w:val="center"/>
              <w:rPr>
                <w:rFonts w:asciiTheme="minorEastAsia" w:hAnsiTheme="minorEastAsia" w:eastAsiaTheme="minorEastAsia"/>
                <w:b/>
                <w:bCs/>
                <w:color w:val="000000"/>
                <w:sz w:val="21"/>
                <w:szCs w:val="21"/>
              </w:rPr>
            </w:pPr>
            <w:r>
              <w:rPr>
                <w:rFonts w:hint="eastAsia" w:asciiTheme="minorEastAsia" w:hAnsiTheme="minorEastAsia" w:eastAsiaTheme="minorEastAsia"/>
                <w:b/>
                <w:color w:val="000000"/>
                <w:sz w:val="21"/>
                <w:szCs w:val="21"/>
              </w:rPr>
              <w:t>冷冻水参数</w:t>
            </w:r>
          </w:p>
        </w:tc>
        <w:tc>
          <w:tcPr>
            <w:tcW w:w="3516" w:type="pct"/>
            <w:gridSpan w:val="2"/>
          </w:tcPr>
          <w:p>
            <w:pPr>
              <w:spacing w:before="52" w:beforeLines="16" w:after="52" w:afterLines="16" w:line="30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进水温度7～8℃，进表冷器管道压力0.2～0.4MPa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84" w:type="pct"/>
          </w:tcPr>
          <w:p>
            <w:pPr>
              <w:spacing w:before="52" w:beforeLines="16" w:after="52" w:afterLines="16" w:line="300" w:lineRule="auto"/>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喷淋水参数</w:t>
            </w:r>
          </w:p>
        </w:tc>
        <w:tc>
          <w:tcPr>
            <w:tcW w:w="3516" w:type="pct"/>
            <w:gridSpan w:val="2"/>
          </w:tcPr>
          <w:p>
            <w:pPr>
              <w:spacing w:before="52" w:beforeLines="16" w:after="52" w:afterLines="16" w:line="30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符合工业标准的自来水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84" w:type="pct"/>
          </w:tcPr>
          <w:p>
            <w:pPr>
              <w:spacing w:before="52" w:beforeLines="16" w:after="52" w:afterLines="16" w:line="300" w:lineRule="auto"/>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电源参数</w:t>
            </w:r>
          </w:p>
        </w:tc>
        <w:tc>
          <w:tcPr>
            <w:tcW w:w="3516" w:type="pct"/>
            <w:gridSpan w:val="2"/>
          </w:tcPr>
          <w:p>
            <w:pPr>
              <w:spacing w:before="48" w:beforeLines="15" w:after="48" w:afterLines="15" w:line="30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三相，电压380Vac±7%,频率50HZ。</w:t>
            </w:r>
          </w:p>
        </w:tc>
      </w:tr>
    </w:tbl>
    <w:p/>
    <w:tbl>
      <w:tblPr>
        <w:tblStyle w:val="18"/>
        <w:tblW w:w="5000" w:type="pct"/>
        <w:jc w:val="center"/>
        <w:tblLayout w:type="autofit"/>
        <w:tblCellMar>
          <w:top w:w="0" w:type="dxa"/>
          <w:left w:w="108" w:type="dxa"/>
          <w:bottom w:w="0" w:type="dxa"/>
          <w:right w:w="108" w:type="dxa"/>
        </w:tblCellMar>
      </w:tblPr>
      <w:tblGrid>
        <w:gridCol w:w="679"/>
        <w:gridCol w:w="2048"/>
        <w:gridCol w:w="7353"/>
      </w:tblGrid>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序号</w:t>
            </w:r>
          </w:p>
        </w:tc>
        <w:tc>
          <w:tcPr>
            <w:tcW w:w="101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项目</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要求</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一、</w:t>
            </w:r>
          </w:p>
        </w:tc>
        <w:tc>
          <w:tcPr>
            <w:tcW w:w="1016"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空调工艺参数</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b/>
                <w:color w:val="000000"/>
                <w:sz w:val="21"/>
                <w:szCs w:val="21"/>
                <w:lang w:eastAsia="zh-CN"/>
              </w:rPr>
            </w:pP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6"/>
              </w:numPr>
              <w:shd w:val="solid" w:color="FFFFFF" w:fill="auto"/>
              <w:autoSpaceDN w:val="0"/>
              <w:ind w:firstLineChars="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送风温、湿度</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出风口温度≤24℃±1℃；相对湿度：65~80%</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6"/>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送风量</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200000 </w:t>
            </w:r>
            <w:r>
              <w:rPr>
                <w:rFonts w:hint="eastAsia" w:asciiTheme="minorEastAsia" w:hAnsiTheme="minorEastAsia" w:eastAsiaTheme="minorEastAsia"/>
                <w:bCs/>
                <w:color w:val="000000" w:themeColor="text1"/>
                <w:sz w:val="21"/>
                <w:szCs w:val="21"/>
                <w14:textFill>
                  <w14:solidFill>
                    <w14:schemeClr w14:val="tx1"/>
                  </w14:solidFill>
                </w14:textFill>
              </w:rPr>
              <w:t>m</w:t>
            </w:r>
            <w:r>
              <w:rPr>
                <w:rFonts w:hint="eastAsia" w:asciiTheme="minorEastAsia" w:hAnsiTheme="minorEastAsia" w:eastAsiaTheme="minorEastAsia"/>
                <w:bCs/>
                <w:color w:val="000000" w:themeColor="text1"/>
                <w:sz w:val="21"/>
                <w:szCs w:val="21"/>
                <w:vertAlign w:val="superscript"/>
                <w14:textFill>
                  <w14:solidFill>
                    <w14:schemeClr w14:val="tx1"/>
                  </w14:solidFill>
                </w14:textFill>
              </w:rPr>
              <w:t>3</w:t>
            </w:r>
            <w:r>
              <w:rPr>
                <w:rFonts w:hint="eastAsia" w:asciiTheme="minorEastAsia" w:hAnsiTheme="minorEastAsia" w:eastAsiaTheme="minorEastAsia"/>
                <w:bCs/>
                <w:color w:val="000000" w:themeColor="text1"/>
                <w:sz w:val="21"/>
                <w:szCs w:val="21"/>
                <w14:textFill>
                  <w14:solidFill>
                    <w14:schemeClr w14:val="tx1"/>
                  </w14:solidFill>
                </w14:textFill>
              </w:rPr>
              <w:t>/h</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6"/>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出口风压</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shd w:val="clear" w:color="auto" w:fill="FFFFFF"/>
                <w:lang w:eastAsia="zh-CN"/>
                <w14:textFill>
                  <w14:solidFill>
                    <w14:schemeClr w14:val="tx1"/>
                  </w14:solidFill>
                </w14:textFill>
              </w:rPr>
              <w:t>1400pa</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6"/>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 xml:space="preserve">制冷量 </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120万Kcal/h</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both"/>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二、</w:t>
            </w: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空调结构</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b/>
                <w:color w:val="000000" w:themeColor="text1"/>
                <w:sz w:val="21"/>
                <w:szCs w:val="21"/>
                <w:lang w:eastAsia="zh-CN"/>
                <w14:textFill>
                  <w14:solidFill>
                    <w14:schemeClr w14:val="tx1"/>
                  </w14:solidFill>
                </w14:textFill>
              </w:rPr>
            </w:pPr>
          </w:p>
        </w:tc>
      </w:tr>
      <w:tr>
        <w:tblPrEx>
          <w:tblCellMar>
            <w:top w:w="0" w:type="dxa"/>
            <w:left w:w="108" w:type="dxa"/>
            <w:bottom w:w="0" w:type="dxa"/>
            <w:right w:w="108" w:type="dxa"/>
          </w:tblCellMar>
        </w:tblPrEx>
        <w:trPr>
          <w:jc w:val="center"/>
        </w:trPr>
        <w:tc>
          <w:tcPr>
            <w:tcW w:w="337" w:type="pct"/>
            <w:vMerge w:val="restart"/>
            <w:tcBorders>
              <w:top w:val="single" w:color="000000" w:sz="4" w:space="0"/>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restart"/>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过滤段</w:t>
            </w:r>
          </w:p>
        </w:tc>
        <w:tc>
          <w:tcPr>
            <w:tcW w:w="3647"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过滤袋：G3，585*585*500，5袋式；铝合金过滤袋外框</w:t>
            </w:r>
          </w:p>
        </w:tc>
      </w:tr>
      <w:tr>
        <w:tblPrEx>
          <w:tblCellMar>
            <w:top w:w="0" w:type="dxa"/>
            <w:left w:w="108" w:type="dxa"/>
            <w:bottom w:w="0" w:type="dxa"/>
            <w:right w:w="108" w:type="dxa"/>
          </w:tblCellMar>
        </w:tblPrEx>
        <w:trPr>
          <w:jc w:val="center"/>
        </w:trPr>
        <w:tc>
          <w:tcPr>
            <w:tcW w:w="337" w:type="pct"/>
            <w:vMerge w:val="continue"/>
            <w:tcBorders>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配套过滤袋更换平台（含爬梯）</w:t>
            </w:r>
          </w:p>
        </w:tc>
      </w:tr>
      <w:tr>
        <w:tblPrEx>
          <w:tblCellMar>
            <w:top w:w="0" w:type="dxa"/>
            <w:left w:w="108" w:type="dxa"/>
            <w:bottom w:w="0" w:type="dxa"/>
            <w:right w:w="108" w:type="dxa"/>
          </w:tblCellMar>
        </w:tblPrEx>
        <w:trPr>
          <w:jc w:val="center"/>
        </w:trPr>
        <w:tc>
          <w:tcPr>
            <w:tcW w:w="337" w:type="pct"/>
            <w:vMerge w:val="restart"/>
            <w:tcBorders>
              <w:top w:val="single" w:color="000000" w:sz="4" w:space="0"/>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restart"/>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表冷段</w:t>
            </w:r>
          </w:p>
        </w:tc>
        <w:tc>
          <w:tcPr>
            <w:tcW w:w="3647"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管排数：6排管，</w:t>
            </w:r>
            <w:r>
              <w:rPr>
                <w:rFonts w:hint="eastAsia" w:cs="仿宋_GB2312" w:asciiTheme="minorEastAsia" w:hAnsiTheme="minorEastAsia" w:eastAsiaTheme="minorEastAsia"/>
                <w:color w:val="000000" w:themeColor="text1"/>
                <w:sz w:val="21"/>
                <w:szCs w:val="21"/>
                <w:highlight w:val="none"/>
                <w:lang w:eastAsia="zh-CN"/>
                <w14:textFill>
                  <w14:solidFill>
                    <w14:schemeClr w14:val="tx1"/>
                  </w14:solidFill>
                </w14:textFill>
              </w:rPr>
              <w:t>外框架采用1.75mm304不锈钢</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结构型式：</w:t>
            </w:r>
            <w:r>
              <w:rPr>
                <w:rFonts w:hint="eastAsia" w:cs="仿宋_GB2312" w:asciiTheme="minorEastAsia" w:hAnsiTheme="minorEastAsia" w:eastAsiaTheme="minorEastAsia"/>
                <w:color w:val="000000" w:themeColor="text1"/>
                <w:sz w:val="21"/>
                <w:szCs w:val="21"/>
                <w:highlight w:val="none"/>
                <w:lang w:eastAsia="zh-CN"/>
                <w14:textFill>
                  <w14:solidFill>
                    <w14:schemeClr w14:val="tx1"/>
                  </w14:solidFill>
                </w14:textFill>
              </w:rPr>
              <w:t>∮16*0.48mm铜管串铝翅片，</w:t>
            </w:r>
            <w:r>
              <w:rPr>
                <w:rFonts w:hint="eastAsia" w:cs="宋体" w:asciiTheme="minorEastAsia" w:hAnsiTheme="minorEastAsia" w:eastAsiaTheme="minorEastAsia"/>
                <w:color w:val="000000" w:themeColor="text1"/>
                <w:kern w:val="0"/>
                <w:sz w:val="21"/>
                <w:szCs w:val="21"/>
                <w:highlight w:val="none"/>
                <w14:textFill>
                  <w14:solidFill>
                    <w14:schemeClr w14:val="tx1"/>
                  </w14:solidFill>
                </w14:textFill>
              </w:rPr>
              <w:t>铝片厚度0.16mm</w:t>
            </w:r>
          </w:p>
          <w:p>
            <w:pPr>
              <w:shd w:val="solid" w:color="FFFFFF" w:fill="auto"/>
              <w:autoSpaceDN w:val="0"/>
              <w:jc w:val="both"/>
              <w:textAlignment w:val="center"/>
              <w:rPr>
                <w:rFonts w:cs="仿宋_GB2312"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lang w:eastAsia="zh-CN"/>
                <w14:textFill>
                  <w14:solidFill>
                    <w14:schemeClr w14:val="tx1"/>
                  </w14:solidFill>
                </w14:textFill>
              </w:rPr>
              <w:t>采用优质磷脱氧紫铜管；翅片采用带有防腐亲水涂层的优质铝箔。</w:t>
            </w:r>
          </w:p>
        </w:tc>
      </w:tr>
      <w:tr>
        <w:tblPrEx>
          <w:tblCellMar>
            <w:top w:w="0" w:type="dxa"/>
            <w:left w:w="108" w:type="dxa"/>
            <w:bottom w:w="0" w:type="dxa"/>
            <w:right w:w="108" w:type="dxa"/>
          </w:tblCellMar>
        </w:tblPrEx>
        <w:trPr>
          <w:jc w:val="center"/>
        </w:trPr>
        <w:tc>
          <w:tcPr>
            <w:tcW w:w="337" w:type="pct"/>
            <w:vMerge w:val="continue"/>
            <w:tcBorders>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防冻要求：</w:t>
            </w:r>
            <w:r>
              <w:rPr>
                <w:rFonts w:hint="eastAsia" w:cs="仿宋_GB2312" w:asciiTheme="minorEastAsia" w:hAnsiTheme="minorEastAsia" w:eastAsiaTheme="minorEastAsia"/>
                <w:color w:val="000000" w:themeColor="text1"/>
                <w:sz w:val="21"/>
                <w:szCs w:val="21"/>
                <w:lang w:eastAsia="zh-CN"/>
                <w14:textFill>
                  <w14:solidFill>
                    <w14:schemeClr w14:val="tx1"/>
                  </w14:solidFill>
                </w14:textFill>
              </w:rPr>
              <w:t>易排水，防冻坏，表冷器需采用“之”型斜流程</w:t>
            </w:r>
          </w:p>
          <w:p>
            <w:pPr>
              <w:shd w:val="solid" w:color="FFFFFF" w:fill="auto"/>
              <w:autoSpaceDN w:val="0"/>
              <w:jc w:val="both"/>
              <w:textAlignment w:val="center"/>
              <w:rPr>
                <w:rFonts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lang w:eastAsia="zh-CN"/>
                <w14:textFill>
                  <w14:solidFill>
                    <w14:schemeClr w14:val="tx1"/>
                  </w14:solidFill>
                </w14:textFill>
              </w:rPr>
              <w:t>盘管设置放水阀和排气阀</w:t>
            </w:r>
          </w:p>
        </w:tc>
      </w:tr>
      <w:tr>
        <w:tblPrEx>
          <w:tblCellMar>
            <w:top w:w="0" w:type="dxa"/>
            <w:left w:w="108" w:type="dxa"/>
            <w:bottom w:w="0" w:type="dxa"/>
            <w:right w:w="108" w:type="dxa"/>
          </w:tblCellMar>
        </w:tblPrEx>
        <w:trPr>
          <w:jc w:val="center"/>
        </w:trPr>
        <w:tc>
          <w:tcPr>
            <w:tcW w:w="337" w:type="pct"/>
            <w:vMerge w:val="restart"/>
            <w:tcBorders>
              <w:top w:val="single" w:color="000000" w:sz="4" w:space="0"/>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restart"/>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喷淋段</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喷头：不锈钢喷排管，</w:t>
            </w:r>
            <w:r>
              <w:rPr>
                <w:rFonts w:hint="eastAsia" w:cs="Arial" w:asciiTheme="minorEastAsia" w:hAnsiTheme="minorEastAsia" w:eastAsiaTheme="minorEastAsia"/>
                <w:color w:val="000000" w:themeColor="text1"/>
                <w:sz w:val="21"/>
                <w:szCs w:val="21"/>
                <w:highlight w:val="none"/>
                <w:lang w:eastAsia="zh-CN"/>
                <w14:textFill>
                  <w14:solidFill>
                    <w14:schemeClr w14:val="tx1"/>
                  </w14:solidFill>
                </w14:textFill>
              </w:rPr>
              <w:t>ABS喷头，</w:t>
            </w:r>
            <w:r>
              <w:rPr>
                <w:rFonts w:hint="eastAsia" w:cs="仿宋_GB2312" w:asciiTheme="minorEastAsia" w:hAnsiTheme="minorEastAsia" w:eastAsiaTheme="minorEastAsia"/>
                <w:bCs/>
                <w:color w:val="000000" w:themeColor="text1"/>
                <w:sz w:val="21"/>
                <w:szCs w:val="21"/>
                <w:highlight w:val="none"/>
                <w:lang w:eastAsia="zh-CN"/>
                <w14:textFill>
                  <w14:solidFill>
                    <w14:schemeClr w14:val="tx1"/>
                  </w14:solidFill>
                </w14:textFill>
              </w:rPr>
              <w:t>单排逆喷</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cs="Arial" w:asciiTheme="minorEastAsia" w:hAnsiTheme="minorEastAsia" w:eastAsiaTheme="minorEastAsia"/>
                <w:color w:val="000000" w:themeColor="text1"/>
                <w:sz w:val="21"/>
                <w:szCs w:val="21"/>
                <w:lang w:eastAsia="zh-CN"/>
                <w14:textFill>
                  <w14:solidFill>
                    <w14:schemeClr w14:val="tx1"/>
                  </w14:solidFill>
                </w14:textFill>
              </w:rPr>
            </w:pPr>
            <w:r>
              <w:rPr>
                <w:rFonts w:hint="eastAsia" w:cs="Arial" w:asciiTheme="minorEastAsia" w:hAnsiTheme="minorEastAsia" w:eastAsiaTheme="minorEastAsia"/>
                <w:color w:val="000000" w:themeColor="text1"/>
                <w:sz w:val="21"/>
                <w:szCs w:val="21"/>
                <w:lang w:eastAsia="zh-CN"/>
                <w14:textFill>
                  <w14:solidFill>
                    <w14:schemeClr w14:val="tx1"/>
                  </w14:solidFill>
                </w14:textFill>
              </w:rPr>
              <w:t>挡水板：PVC前级均风板、PVC后级挡水板</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eastAsia="PMingLiU" w:asciiTheme="minorEastAsia" w:hAnsi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水箱：循环水箱材质为 SUS304,壁厚≥2mm</w:t>
            </w:r>
          </w:p>
        </w:tc>
      </w:tr>
      <w:tr>
        <w:tblPrEx>
          <w:tblCellMar>
            <w:top w:w="0" w:type="dxa"/>
            <w:left w:w="108" w:type="dxa"/>
            <w:bottom w:w="0" w:type="dxa"/>
            <w:right w:w="108" w:type="dxa"/>
          </w:tblCellMar>
        </w:tblPrEx>
        <w:trPr>
          <w:jc w:val="center"/>
        </w:trPr>
        <w:tc>
          <w:tcPr>
            <w:tcW w:w="337" w:type="pct"/>
            <w:vMerge w:val="continue"/>
            <w:tcBorders>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bCs/>
                <w:color w:val="000000" w:themeColor="text1"/>
                <w:sz w:val="21"/>
                <w:szCs w:val="21"/>
                <w:highlight w:val="none"/>
                <w:lang w:eastAsia="zh-CN"/>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lang w:eastAsia="zh-CN"/>
                <w14:textFill>
                  <w14:solidFill>
                    <w14:schemeClr w14:val="tx1"/>
                  </w14:solidFill>
                </w14:textFill>
              </w:rPr>
              <w:t>水泵：立式喷淋水泵，投标方提供，</w:t>
            </w: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品牌：</w:t>
            </w:r>
            <w:r>
              <w:rPr>
                <w:rFonts w:hint="eastAsia" w:cs="仿宋_GB2312" w:asciiTheme="minorEastAsia" w:hAnsiTheme="minorEastAsia" w:eastAsiaTheme="minorEastAsia"/>
                <w:bCs/>
                <w:color w:val="000000" w:themeColor="text1"/>
                <w:sz w:val="21"/>
                <w:szCs w:val="21"/>
                <w:highlight w:val="none"/>
                <w:lang w:eastAsia="zh-CN"/>
                <w14:textFill>
                  <w14:solidFill>
                    <w14:schemeClr w14:val="tx1"/>
                  </w14:solidFill>
                </w14:textFill>
              </w:rPr>
              <w:t>凯泉/南方。</w:t>
            </w:r>
            <w:r>
              <w:rPr>
                <w:rFonts w:hint="eastAsia" w:asciiTheme="minorEastAsia" w:hAnsiTheme="minorEastAsia" w:eastAsiaTheme="minorEastAsia"/>
                <w:bCs/>
                <w:color w:val="000000" w:themeColor="text1"/>
                <w:sz w:val="21"/>
                <w:szCs w:val="21"/>
                <w:highlight w:val="none"/>
                <w14:textFill>
                  <w14:solidFill>
                    <w14:schemeClr w14:val="tx1"/>
                  </w14:solidFill>
                </w14:textFill>
              </w:rPr>
              <w:t>功率18.5KW，流量</w:t>
            </w:r>
            <w:r>
              <w:rPr>
                <w:rFonts w:hint="eastAsia" w:asciiTheme="minorEastAsia" w:hAnsiTheme="minorEastAsia" w:eastAsiaTheme="minorEastAsia"/>
                <w:bCs/>
                <w:color w:val="000000" w:themeColor="text1"/>
                <w:sz w:val="21"/>
                <w:szCs w:val="21"/>
                <w:highlight w:val="none"/>
                <w:lang w:eastAsia="zh-CN"/>
                <w14:textFill>
                  <w14:solidFill>
                    <w14:schemeClr w14:val="tx1"/>
                  </w14:solidFill>
                </w14:textFill>
              </w:rPr>
              <w:t>168</w:t>
            </w:r>
            <w:r>
              <w:rPr>
                <w:rFonts w:hint="eastAsia" w:asciiTheme="minorEastAsia" w:hAnsiTheme="minorEastAsia" w:eastAsiaTheme="minorEastAsia"/>
                <w:bCs/>
                <w:color w:val="000000" w:themeColor="text1"/>
                <w:sz w:val="21"/>
                <w:szCs w:val="21"/>
                <w:highlight w:val="none"/>
                <w14:textFill>
                  <w14:solidFill>
                    <w14:schemeClr w14:val="tx1"/>
                  </w14:solidFill>
                </w14:textFill>
              </w:rPr>
              <w:t>m</w:t>
            </w:r>
            <w:r>
              <w:rPr>
                <w:rFonts w:cs="Calibri" w:asciiTheme="minorEastAsia" w:hAnsiTheme="minorEastAsia" w:eastAsiaTheme="minorEastAsia"/>
                <w:bCs/>
                <w:color w:val="000000" w:themeColor="text1"/>
                <w:sz w:val="21"/>
                <w:szCs w:val="21"/>
                <w:highlight w:val="none"/>
                <w14:textFill>
                  <w14:solidFill>
                    <w14:schemeClr w14:val="tx1"/>
                  </w14:solidFill>
                </w14:textFill>
              </w:rPr>
              <w:t>³</w:t>
            </w:r>
            <w:r>
              <w:rPr>
                <w:rFonts w:hint="eastAsia" w:asciiTheme="minorEastAsia" w:hAnsiTheme="minorEastAsia" w:eastAsiaTheme="minorEastAsia"/>
                <w:bCs/>
                <w:color w:val="000000" w:themeColor="text1"/>
                <w:sz w:val="21"/>
                <w:szCs w:val="21"/>
                <w:highlight w:val="none"/>
                <w14:textFill>
                  <w14:solidFill>
                    <w14:schemeClr w14:val="tx1"/>
                  </w14:solidFill>
                </w14:textFill>
              </w:rPr>
              <w:t>/h，扬程</w:t>
            </w:r>
            <w:r>
              <w:rPr>
                <w:rFonts w:hint="eastAsia" w:asciiTheme="minorEastAsia" w:hAnsiTheme="minorEastAsia" w:eastAsiaTheme="minorEastAsia"/>
                <w:bCs/>
                <w:color w:val="000000" w:themeColor="text1"/>
                <w:sz w:val="21"/>
                <w:szCs w:val="21"/>
                <w:highlight w:val="none"/>
                <w:lang w:eastAsia="zh-CN"/>
                <w14:textFill>
                  <w14:solidFill>
                    <w14:schemeClr w14:val="tx1"/>
                  </w14:solidFill>
                </w14:textFill>
              </w:rPr>
              <w:t>25</w:t>
            </w:r>
            <w:r>
              <w:rPr>
                <w:rFonts w:hint="eastAsia" w:asciiTheme="minorEastAsia" w:hAnsiTheme="minorEastAsia" w:eastAsiaTheme="minorEastAsia"/>
                <w:bCs/>
                <w:color w:val="000000" w:themeColor="text1"/>
                <w:sz w:val="21"/>
                <w:szCs w:val="21"/>
                <w:highlight w:val="none"/>
                <w14:textFill>
                  <w14:solidFill>
                    <w14:schemeClr w14:val="tx1"/>
                  </w14:solidFill>
                </w14:textFill>
              </w:rPr>
              <w:t>m</w:t>
            </w:r>
          </w:p>
        </w:tc>
      </w:tr>
      <w:tr>
        <w:tblPrEx>
          <w:tblCellMar>
            <w:top w:w="0" w:type="dxa"/>
            <w:left w:w="108" w:type="dxa"/>
            <w:bottom w:w="0" w:type="dxa"/>
            <w:right w:w="108" w:type="dxa"/>
          </w:tblCellMar>
        </w:tblPrEx>
        <w:trPr>
          <w:jc w:val="center"/>
        </w:trPr>
        <w:tc>
          <w:tcPr>
            <w:tcW w:w="337" w:type="pct"/>
            <w:vMerge w:val="restart"/>
            <w:tcBorders>
              <w:top w:val="single" w:color="000000" w:sz="4" w:space="0"/>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restart"/>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风机段</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风机品牌：江苏华兴/上海通用；风机型号：</w:t>
            </w:r>
            <w:r>
              <w:rPr>
                <w:rFonts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HXF-KF1600/</w:t>
            </w: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KHF1</w:t>
            </w:r>
            <w:r>
              <w:rPr>
                <w:rFonts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6</w:t>
            </w: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00</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风机叶轮材质：钢制镀锌</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风机轴承：NSK/SKF轴承</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bCs/>
                <w:color w:val="000000" w:themeColor="text1"/>
                <w:sz w:val="21"/>
                <w:szCs w:val="21"/>
                <w:highlight w:val="none"/>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电机品牌及产地：</w:t>
            </w:r>
            <w:r>
              <w:rPr>
                <w:rFonts w:hint="eastAsia" w:cs="仿宋_GB2312" w:asciiTheme="minorEastAsia" w:hAnsiTheme="minorEastAsia" w:eastAsiaTheme="minorEastAsia"/>
                <w:bCs/>
                <w:color w:val="000000" w:themeColor="text1"/>
                <w:sz w:val="21"/>
                <w:szCs w:val="21"/>
                <w:highlight w:val="none"/>
                <w:shd w:val="clear" w:color="auto" w:fill="FFFFFF"/>
                <w:lang w:eastAsia="zh-CN"/>
                <w14:textFill>
                  <w14:solidFill>
                    <w14:schemeClr w14:val="tx1"/>
                  </w14:solidFill>
                </w14:textFill>
              </w:rPr>
              <w:t>皖南/西门子贝德</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电机控制方式：变频</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电机功率/电压/相数/频率/电机保护/绝缘等级：110kw</w:t>
            </w:r>
            <w:r>
              <w:rPr>
                <w:rFonts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w:t>
            </w: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380V/3/50Hz</w:t>
            </w:r>
            <w:r>
              <w:rPr>
                <w:rFonts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w:t>
            </w: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 xml:space="preserve"> IP55/F</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传动方式：采用锥套装配式皮带轮，皮带轮经动平衡检测</w:t>
            </w:r>
          </w:p>
        </w:tc>
      </w:tr>
      <w:tr>
        <w:tblPrEx>
          <w:tblCellMar>
            <w:top w:w="0" w:type="dxa"/>
            <w:left w:w="108" w:type="dxa"/>
            <w:bottom w:w="0" w:type="dxa"/>
            <w:right w:w="108" w:type="dxa"/>
          </w:tblCellMar>
        </w:tblPrEx>
        <w:trPr>
          <w:jc w:val="center"/>
        </w:trPr>
        <w:tc>
          <w:tcPr>
            <w:tcW w:w="337" w:type="pct"/>
            <w:vMerge w:val="continue"/>
            <w:tcBorders>
              <w:left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传送皮带：三星-日本</w:t>
            </w:r>
          </w:p>
        </w:tc>
      </w:tr>
      <w:tr>
        <w:tblPrEx>
          <w:tblCellMar>
            <w:top w:w="0" w:type="dxa"/>
            <w:left w:w="108" w:type="dxa"/>
            <w:bottom w:w="0" w:type="dxa"/>
            <w:right w:w="108" w:type="dxa"/>
          </w:tblCellMar>
        </w:tblPrEx>
        <w:trPr>
          <w:jc w:val="center"/>
        </w:trPr>
        <w:tc>
          <w:tcPr>
            <w:tcW w:w="337" w:type="pct"/>
            <w:vMerge w:val="continue"/>
            <w:tcBorders>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vMerge w:val="continue"/>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采用弹簧减震器</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机箱-结构</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Theme="minorEastAsia" w:hAnsiTheme="minorEastAsia" w:eastAsiaTheme="minorEastAsia"/>
                <w:color w:val="000000" w:themeColor="text1"/>
                <w:sz w:val="21"/>
                <w:szCs w:val="21"/>
                <w14:textFill>
                  <w14:solidFill>
                    <w14:schemeClr w14:val="tx1"/>
                  </w14:solidFill>
                </w14:textFill>
              </w:rPr>
            </w:pPr>
            <w:r>
              <w:rPr>
                <w:rFonts w:hint="eastAsia" w:cs="仿宋_GB2312" w:asciiTheme="minorEastAsia" w:hAnsiTheme="minorEastAsia" w:eastAsiaTheme="minorEastAsia"/>
                <w:color w:val="000000" w:themeColor="text1"/>
                <w:sz w:val="21"/>
                <w:szCs w:val="21"/>
                <w:lang w:eastAsia="zh-CN"/>
                <w14:textFill>
                  <w14:solidFill>
                    <w14:schemeClr w14:val="tx1"/>
                  </w14:solidFill>
                </w14:textFill>
              </w:rPr>
              <w:t>内置框架式</w:t>
            </w:r>
            <w:r>
              <w:rPr>
                <w:rFonts w:hint="eastAsia" w:asciiTheme="minorEastAsia" w:hAnsiTheme="minorEastAsia" w:eastAsiaTheme="minorEastAsia"/>
                <w:color w:val="000000" w:themeColor="text1"/>
                <w:sz w:val="21"/>
                <w:szCs w:val="21"/>
                <w14:textFill>
                  <w14:solidFill>
                    <w14:schemeClr w14:val="tx1"/>
                  </w14:solidFill>
                </w14:textFill>
              </w:rPr>
              <w:t>, 无底板落地式</w:t>
            </w:r>
          </w:p>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内置骨架、过滤器框架及内部所有加固件必须经喷涂处理，防腐蚀</w:t>
            </w:r>
          </w:p>
        </w:tc>
      </w:tr>
      <w:tr>
        <w:tblPrEx>
          <w:tblCellMar>
            <w:top w:w="0" w:type="dxa"/>
            <w:left w:w="108" w:type="dxa"/>
            <w:bottom w:w="0" w:type="dxa"/>
            <w:right w:w="108" w:type="dxa"/>
          </w:tblCellMar>
        </w:tblPrEx>
        <w:trPr>
          <w:trHeight w:val="77"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机箱壳体材料及厚度</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lang w:eastAsia="zh-CN"/>
                <w14:textFill>
                  <w14:solidFill>
                    <w14:schemeClr w14:val="tx1"/>
                  </w14:solidFill>
                </w14:textFill>
              </w:rPr>
              <w:t>内外镀锌喷塑彩钢板，δ≥0.5mm；</w:t>
            </w:r>
            <w:r>
              <w:rPr>
                <w:rFonts w:hint="eastAsia"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t>品牌：</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宝钢/鞍钢</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机箱保温材料</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lang w:eastAsia="zh-CN"/>
                <w14:textFill>
                  <w14:solidFill>
                    <w14:schemeClr w14:val="tx1"/>
                  </w14:solidFill>
                </w14:textFill>
              </w:rPr>
              <w:t>采用高压发泡（厚50mm，阻燃B1型）聚氨酯保温材料，保温材料密度≥4</w:t>
            </w:r>
            <w:r>
              <w:rPr>
                <w:rFonts w:cs="仿宋_GB2312" w:asciiTheme="minorEastAsia" w:hAnsiTheme="minorEastAsia" w:eastAsiaTheme="minorEastAsia"/>
                <w:color w:val="000000" w:themeColor="text1"/>
                <w:sz w:val="21"/>
                <w:szCs w:val="21"/>
                <w:lang w:eastAsia="zh-CN"/>
                <w14:textFill>
                  <w14:solidFill>
                    <w14:schemeClr w14:val="tx1"/>
                  </w14:solidFill>
                </w14:textFill>
              </w:rPr>
              <w:t>5</w:t>
            </w:r>
            <w:r>
              <w:rPr>
                <w:rFonts w:hint="eastAsia" w:cs="仿宋_GB2312" w:asciiTheme="minorEastAsia" w:hAnsiTheme="minorEastAsia" w:eastAsiaTheme="minorEastAsia"/>
                <w:color w:val="000000" w:themeColor="text1"/>
                <w:sz w:val="21"/>
                <w:szCs w:val="21"/>
                <w:lang w:eastAsia="zh-CN"/>
                <w14:textFill>
                  <w14:solidFill>
                    <w14:schemeClr w14:val="tx1"/>
                  </w14:solidFill>
                </w14:textFill>
              </w:rPr>
              <w:t>kg/m3, 保温材料导热系数不超过 0.035W/(m.K)。保温材料和粘结剂的防火性能以及烟气毒性应满足相关国家标准的要求。</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检修门</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lang w:eastAsia="zh-CN"/>
                <w14:textFill>
                  <w14:solidFill>
                    <w14:schemeClr w14:val="tx1"/>
                  </w14:solidFill>
                </w14:textFill>
              </w:rPr>
              <w:t>机组检修门具备防冷桥措施及良好的密封性能</w:t>
            </w:r>
          </w:p>
          <w:p>
            <w:pPr>
              <w:autoSpaceDN w:val="0"/>
              <w:jc w:val="both"/>
              <w:textAlignment w:val="center"/>
              <w:rPr>
                <w:rFonts w:cs="仿宋_GB2312"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lang w:eastAsia="zh-CN"/>
                <w14:textFill>
                  <w14:solidFill>
                    <w14:schemeClr w14:val="tx1"/>
                  </w14:solidFill>
                </w14:textFill>
              </w:rPr>
              <w:t>检修门宽度要便于人员更换配件进出（风机段门宽须足够电机进出）</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主机控制柜</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lang w:eastAsia="zh-CN"/>
                <w14:textFill>
                  <w14:solidFill>
                    <w14:schemeClr w14:val="tx1"/>
                  </w14:solidFill>
                </w14:textFill>
              </w:rPr>
              <w:t>含控制部分</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基础</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lang w:eastAsia="zh-CN"/>
                <w14:textFill>
                  <w14:solidFill>
                    <w14:schemeClr w14:val="tx1"/>
                  </w14:solidFill>
                </w14:textFill>
              </w:rPr>
              <w:t>客户自备水泥基座，请结合图纸现场查看、核对。</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7"/>
              </w:numPr>
              <w:autoSpaceDN w:val="0"/>
              <w:ind w:firstLineChars="0"/>
              <w:jc w:val="both"/>
              <w:textAlignment w:val="center"/>
              <w:rPr>
                <w:rFonts w:cs="仿宋_GB2312" w:asciiTheme="minorEastAsia" w:hAnsiTheme="minorEastAsia" w:eastAsiaTheme="minorEastAsia"/>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asciiTheme="minorEastAsia" w:hAnsiTheme="minorEastAsia" w:eastAsiaTheme="minorEastAsia"/>
                <w:bCs/>
                <w:color w:val="000000"/>
                <w:sz w:val="21"/>
                <w:szCs w:val="21"/>
              </w:rPr>
              <w:t>空调屋顶</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bCs/>
                <w:color w:val="000000" w:themeColor="text1"/>
                <w:sz w:val="21"/>
                <w:szCs w:val="21"/>
                <w:lang w:eastAsia="zh-CN"/>
                <w14:textFill>
                  <w14:solidFill>
                    <w14:schemeClr w14:val="tx1"/>
                  </w14:solidFill>
                </w14:textFill>
              </w:rPr>
              <w:t>卷材防水</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both"/>
              <w:textAlignment w:val="center"/>
              <w:rPr>
                <w:rFonts w:cs="仿宋_GB2312" w:asciiTheme="minorEastAsia" w:hAnsiTheme="minorEastAsia" w:eastAsiaTheme="minorEastAsia"/>
                <w:b/>
                <w:color w:val="000000"/>
                <w:sz w:val="21"/>
                <w:szCs w:val="21"/>
              </w:rPr>
            </w:pPr>
            <w:r>
              <w:rPr>
                <w:rFonts w:hint="eastAsia" w:cs="仿宋_GB2312" w:asciiTheme="minorEastAsia" w:hAnsiTheme="minorEastAsia" w:eastAsiaTheme="minorEastAsia"/>
                <w:b/>
                <w:color w:val="000000"/>
                <w:sz w:val="21"/>
                <w:szCs w:val="21"/>
              </w:rPr>
              <w:t>三</w:t>
            </w: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b/>
                <w:bCs/>
                <w:color w:val="000000"/>
                <w:sz w:val="21"/>
                <w:szCs w:val="21"/>
                <w:lang w:eastAsia="zh-CN"/>
              </w:rPr>
            </w:pPr>
            <w:r>
              <w:rPr>
                <w:rFonts w:hint="eastAsia" w:cs="仿宋_GB2312" w:asciiTheme="minorEastAsia" w:hAnsiTheme="minorEastAsia" w:eastAsiaTheme="minorEastAsia"/>
                <w:b/>
                <w:bCs/>
                <w:color w:val="000000"/>
                <w:sz w:val="21"/>
                <w:szCs w:val="21"/>
                <w:lang w:eastAsia="zh-CN"/>
              </w:rPr>
              <w:t>主要配件</w:t>
            </w:r>
          </w:p>
        </w:tc>
        <w:tc>
          <w:tcPr>
            <w:tcW w:w="3647"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b/>
                <w:bCs/>
                <w:color w:val="000000" w:themeColor="text1"/>
                <w:sz w:val="21"/>
                <w:szCs w:val="21"/>
                <w:lang w:eastAsia="zh-CN"/>
                <w14:textFill>
                  <w14:solidFill>
                    <w14:schemeClr w14:val="tx1"/>
                  </w14:solidFill>
                </w14:textFill>
              </w:rPr>
            </w:pP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宋体" w:asciiTheme="minorEastAsia" w:hAnsiTheme="minorEastAsia" w:eastAsiaTheme="minorEastAsia"/>
                <w:bCs/>
                <w:kern w:val="0"/>
                <w:sz w:val="21"/>
                <w:szCs w:val="21"/>
              </w:rPr>
            </w:pPr>
            <w:r>
              <w:rPr>
                <w:rFonts w:hint="eastAsia" w:cs="宋体" w:asciiTheme="minorEastAsia" w:hAnsiTheme="minorEastAsia" w:eastAsiaTheme="minorEastAsia"/>
                <w:bCs/>
                <w:kern w:val="0"/>
                <w:sz w:val="21"/>
                <w:szCs w:val="21"/>
              </w:rPr>
              <w:t>冷水电动调节阀</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西门子，</w:t>
            </w: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DN1</w:t>
            </w:r>
            <w:r>
              <w:rPr>
                <w:rFonts w:asciiTheme="minorEastAsia" w:hAnsiTheme="minorEastAsia" w:eastAsiaTheme="minorEastAsia" w:cstheme="minorEastAsia"/>
                <w:bCs/>
                <w:color w:val="000000" w:themeColor="text1"/>
                <w:sz w:val="21"/>
                <w:szCs w:val="21"/>
                <w:lang w:eastAsia="zh-CN"/>
                <w14:textFill>
                  <w14:solidFill>
                    <w14:schemeClr w14:val="tx1"/>
                  </w14:solidFill>
                </w14:textFill>
              </w:rPr>
              <w:t>50</w:t>
            </w: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，二通</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asciiTheme="minorEastAsia" w:hAnsiTheme="minorEastAsia" w:eastAsiaTheme="minorEastAsia"/>
                <w:bCs/>
                <w:color w:val="000000"/>
                <w:sz w:val="21"/>
                <w:szCs w:val="21"/>
              </w:rPr>
              <w:t>变频器</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安川</w:t>
            </w:r>
            <w:r>
              <w:rPr>
                <w:rFonts w:hint="eastAsia" w:asciiTheme="minorEastAsia" w:hAnsiTheme="minorEastAsia" w:eastAsiaTheme="minorEastAsia"/>
                <w:bCs/>
                <w:color w:val="000000" w:themeColor="text1"/>
                <w:sz w:val="21"/>
                <w:szCs w:val="21"/>
                <w:lang w:eastAsia="zh-CN"/>
                <w14:textFill>
                  <w14:solidFill>
                    <w14:schemeClr w14:val="tx1"/>
                  </w14:solidFill>
                </w14:textFill>
              </w:rPr>
              <w:t>/ABB</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asciiTheme="minorEastAsia" w:hAnsiTheme="minorEastAsia" w:eastAsiaTheme="minorEastAsia" w:cstheme="minorEastAsia"/>
                <w:bCs/>
                <w:sz w:val="21"/>
                <w:szCs w:val="21"/>
                <w:highlight w:val="yellow"/>
                <w:lang w:eastAsia="zh-CN"/>
              </w:rPr>
            </w:pPr>
            <w:r>
              <w:rPr>
                <w:rFonts w:hint="eastAsia" w:asciiTheme="minorEastAsia" w:hAnsiTheme="minorEastAsia" w:eastAsiaTheme="minorEastAsia" w:cstheme="minorEastAsia"/>
                <w:bCs/>
                <w:sz w:val="21"/>
                <w:szCs w:val="21"/>
                <w:highlight w:val="none"/>
                <w:lang w:eastAsia="zh-CN"/>
              </w:rPr>
              <w:t>温控器</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lang w:eastAsia="zh-CN"/>
                <w14:textFill>
                  <w14:solidFill>
                    <w14:schemeClr w14:val="tx1"/>
                  </w14:solidFill>
                </w14:textFill>
              </w:rPr>
              <w:t>岛电/富士</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asciiTheme="minorEastAsia" w:hAnsiTheme="minorEastAsia" w:eastAsiaTheme="minorEastAsia"/>
                <w:bCs/>
                <w:color w:val="000000"/>
                <w:sz w:val="21"/>
                <w:szCs w:val="21"/>
              </w:rPr>
              <w:t>温湿度传感器</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神荣</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asciiTheme="minorEastAsia" w:hAnsiTheme="minorEastAsia" w:eastAsiaTheme="minorEastAsia"/>
                <w:color w:val="000000"/>
                <w:sz w:val="21"/>
                <w:szCs w:val="21"/>
              </w:rPr>
              <w:t>压差指示仪</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DWYER指针式压差计</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asciiTheme="minorEastAsia" w:hAnsiTheme="minorEastAsia" w:eastAsiaTheme="minorEastAsia"/>
                <w:bCs/>
                <w:color w:val="000000"/>
                <w:sz w:val="21"/>
                <w:szCs w:val="21"/>
              </w:rPr>
              <w:t>电控柜</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主要元件施耐德</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电机</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Theme="minorEastAsia" w:hAnsiTheme="minorEastAsia" w:eastAsiaTheme="minorEastAsia"/>
                <w:bCs/>
                <w:color w:val="000000" w:themeColor="text1"/>
                <w:sz w:val="21"/>
                <w:szCs w:val="21"/>
                <w:highlight w:val="none"/>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lang w:eastAsia="zh-CN"/>
                <w14:textFill>
                  <w14:solidFill>
                    <w14:schemeClr w14:val="tx1"/>
                  </w14:solidFill>
                </w14:textFill>
              </w:rPr>
              <w:t>达到二级及以上能效</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both"/>
              <w:textAlignment w:val="center"/>
              <w:rPr>
                <w:rFonts w:cs="仿宋_GB2312" w:asciiTheme="minorEastAsia" w:hAnsiTheme="minorEastAsia" w:eastAsiaTheme="minorEastAsia"/>
                <w:b/>
                <w:color w:val="000000"/>
                <w:sz w:val="21"/>
                <w:szCs w:val="21"/>
              </w:rPr>
            </w:pPr>
            <w:r>
              <w:rPr>
                <w:rFonts w:hint="eastAsia" w:cs="仿宋_GB2312" w:asciiTheme="minorEastAsia" w:hAnsiTheme="minorEastAsia" w:eastAsiaTheme="minorEastAsia"/>
                <w:b/>
                <w:color w:val="000000"/>
                <w:sz w:val="21"/>
                <w:szCs w:val="21"/>
                <w:lang w:eastAsia="zh-CN"/>
              </w:rPr>
              <w:t>四</w:t>
            </w: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color w:val="000000"/>
                <w:sz w:val="21"/>
                <w:szCs w:val="21"/>
                <w:lang w:eastAsia="zh-CN"/>
              </w:rPr>
            </w:pPr>
            <w:r>
              <w:rPr>
                <w:rFonts w:hint="eastAsia" w:cs="仿宋_GB2312" w:asciiTheme="minorEastAsia" w:hAnsiTheme="minorEastAsia" w:eastAsiaTheme="minorEastAsia"/>
                <w:b/>
                <w:color w:val="000000"/>
                <w:sz w:val="21"/>
                <w:szCs w:val="21"/>
                <w:lang w:eastAsia="zh-CN"/>
              </w:rPr>
              <w:t>售后</w:t>
            </w:r>
          </w:p>
        </w:tc>
        <w:tc>
          <w:tcPr>
            <w:tcW w:w="3647"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9"/>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质保期</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12个月及以上</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both"/>
              <w:textAlignment w:val="center"/>
              <w:rPr>
                <w:rFonts w:cs="仿宋_GB2312" w:asciiTheme="minorEastAsia" w:hAnsiTheme="minorEastAsia" w:eastAsiaTheme="minorEastAsia"/>
                <w:b/>
                <w:color w:val="000000"/>
                <w:sz w:val="21"/>
                <w:szCs w:val="21"/>
              </w:rPr>
            </w:pPr>
            <w:r>
              <w:rPr>
                <w:rFonts w:hint="eastAsia" w:cs="仿宋_GB2312" w:asciiTheme="minorEastAsia" w:hAnsiTheme="minorEastAsia" w:eastAsiaTheme="minorEastAsia"/>
                <w:b/>
                <w:color w:val="000000"/>
                <w:sz w:val="21"/>
                <w:szCs w:val="21"/>
              </w:rPr>
              <w:t>五</w:t>
            </w: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asciiTheme="minorEastAsia" w:hAnsiTheme="minorEastAsia" w:eastAsiaTheme="minorEastAsia" w:cstheme="minorEastAsia"/>
                <w:b/>
                <w:bCs/>
                <w:sz w:val="21"/>
                <w:szCs w:val="21"/>
                <w:lang w:eastAsia="zh-CN"/>
              </w:rPr>
              <w:t>控制逻辑</w:t>
            </w:r>
          </w:p>
        </w:tc>
        <w:tc>
          <w:tcPr>
            <w:tcW w:w="3647"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pP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10"/>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420"/>
              </w:tabs>
              <w:spacing w:line="240" w:lineRule="auto"/>
              <w:jc w:val="both"/>
              <w:rPr>
                <w:rFonts w:eastAsia="PMingLiU" w:asciiTheme="minorEastAsia" w:hAnsiTheme="minorEastAsia" w:cstheme="minorEastAsia"/>
                <w:sz w:val="21"/>
                <w:szCs w:val="21"/>
              </w:rPr>
            </w:pPr>
            <w:r>
              <w:rPr>
                <w:rFonts w:hint="eastAsia" w:asciiTheme="minorEastAsia" w:hAnsiTheme="minorEastAsia" w:eastAsiaTheme="minorEastAsia" w:cstheme="minorEastAsia"/>
                <w:b/>
                <w:bCs/>
                <w:sz w:val="21"/>
                <w:szCs w:val="21"/>
                <w:lang w:eastAsia="zh-CN"/>
              </w:rPr>
              <w:t>温控器控制</w:t>
            </w:r>
          </w:p>
        </w:tc>
        <w:tc>
          <w:tcPr>
            <w:tcW w:w="3647" w:type="pct"/>
            <w:tcBorders>
              <w:top w:val="single" w:color="000000" w:sz="4" w:space="0"/>
              <w:left w:val="single" w:color="000000" w:sz="4" w:space="0"/>
              <w:bottom w:val="single" w:color="000000" w:sz="4" w:space="0"/>
              <w:right w:val="single" w:color="000000" w:sz="4" w:space="0"/>
            </w:tcBorders>
            <w:vAlign w:val="center"/>
          </w:tcPr>
          <w:p>
            <w:pPr>
              <w:numPr>
                <w:ilvl w:val="0"/>
                <w:numId w:val="11"/>
              </w:numPr>
              <w:spacing w:line="240" w:lineRule="auto"/>
              <w:ind w:left="313"/>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温度控制（</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有温度显示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）：根据送风温度与设定值比较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，自动调节水阀开度；</w:t>
            </w:r>
          </w:p>
          <w:p>
            <w:pPr>
              <w:numPr>
                <w:ilvl w:val="0"/>
                <w:numId w:val="11"/>
              </w:numPr>
              <w:spacing w:line="240" w:lineRule="auto"/>
              <w:ind w:left="313"/>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湿度控制（</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有湿度显示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根据控制柜上的按钮进行喷淋泵的手动控制；</w:t>
            </w:r>
          </w:p>
          <w:p>
            <w:pPr>
              <w:numPr>
                <w:ilvl w:val="0"/>
                <w:numId w:val="11"/>
              </w:numPr>
              <w:spacing w:line="240" w:lineRule="auto"/>
              <w:ind w:left="313"/>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变频控制：风机的启动通过变频启动，</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可根据温度变化情况手动调节变频器频率，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起到节能降噪的效果。</w:t>
            </w:r>
          </w:p>
          <w:p>
            <w:pPr>
              <w:numPr>
                <w:ilvl w:val="0"/>
                <w:numId w:val="11"/>
              </w:numPr>
              <w:spacing w:line="240" w:lineRule="auto"/>
              <w:ind w:left="313"/>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变频启动：由于风机的功率较大，变频启动大大减小了启动电流，变频器还有很多的保护功能，如过流、过压、过载保护等等。</w:t>
            </w:r>
          </w:p>
          <w:p>
            <w:pPr>
              <w:numPr>
                <w:ilvl w:val="0"/>
                <w:numId w:val="11"/>
              </w:numPr>
              <w:spacing w:line="240" w:lineRule="auto"/>
              <w:ind w:left="313"/>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控制柜具有备用回路功能,当变频器出现故障时；备用回路可以正常启动风机。</w:t>
            </w: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both"/>
              <w:textAlignment w:val="center"/>
              <w:rPr>
                <w:rFonts w:cs="仿宋_GB2312" w:asciiTheme="minorEastAsia" w:hAnsiTheme="minorEastAsia" w:eastAsiaTheme="minorEastAsia"/>
                <w:b/>
                <w:color w:val="000000"/>
                <w:sz w:val="21"/>
                <w:szCs w:val="21"/>
              </w:rPr>
            </w:pPr>
            <w:r>
              <w:rPr>
                <w:rFonts w:hint="eastAsia" w:cs="仿宋_GB2312" w:asciiTheme="minorEastAsia" w:hAnsiTheme="minorEastAsia" w:eastAsiaTheme="minorEastAsia"/>
                <w:b/>
                <w:color w:val="000000"/>
                <w:sz w:val="21"/>
                <w:szCs w:val="21"/>
              </w:rPr>
              <w:t>六</w:t>
            </w: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4"/>
              <w:spacing w:before="58" w:beforeLines="18" w:after="58" w:afterLines="18" w:line="360" w:lineRule="auto"/>
              <w:ind w:left="422" w:leftChars="201" w:firstLine="0" w:firstLineChars="0"/>
              <w:rPr>
                <w:rFonts w:asciiTheme="minorEastAsia" w:hAnsiTheme="minorEastAsia" w:eastAsiaTheme="minorEastAsia"/>
                <w:b/>
                <w:bCs/>
                <w:szCs w:val="21"/>
              </w:rPr>
            </w:pPr>
            <w:r>
              <w:rPr>
                <w:rFonts w:hint="eastAsia" w:asciiTheme="minorEastAsia" w:hAnsiTheme="minorEastAsia" w:eastAsiaTheme="minorEastAsia"/>
                <w:b/>
                <w:bCs/>
                <w:szCs w:val="21"/>
              </w:rPr>
              <w:t>界区</w:t>
            </w:r>
          </w:p>
        </w:tc>
        <w:tc>
          <w:tcPr>
            <w:tcW w:w="3647"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r>
      <w:tr>
        <w:tblPrEx>
          <w:tblCellMar>
            <w:top w:w="0" w:type="dxa"/>
            <w:left w:w="108" w:type="dxa"/>
            <w:bottom w:w="0" w:type="dxa"/>
            <w:right w:w="108" w:type="dxa"/>
          </w:tblCellMar>
        </w:tblPrEx>
        <w:trP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12"/>
              </w:numPr>
              <w:autoSpaceDN w:val="0"/>
              <w:ind w:firstLineChars="0"/>
              <w:jc w:val="both"/>
              <w:textAlignment w:val="center"/>
              <w:rPr>
                <w:rFonts w:cs="仿宋_GB2312" w:asciiTheme="minorEastAsia" w:hAnsiTheme="minorEastAsia" w:eastAsiaTheme="minorEastAsia"/>
                <w:b/>
                <w:color w:val="000000"/>
                <w:sz w:val="21"/>
                <w:szCs w:val="21"/>
              </w:rPr>
            </w:pPr>
          </w:p>
        </w:tc>
        <w:tc>
          <w:tcPr>
            <w:tcW w:w="101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47" w:type="pct"/>
            <w:tcBorders>
              <w:top w:val="single" w:color="000000" w:sz="4" w:space="0"/>
              <w:left w:val="single" w:color="000000" w:sz="4" w:space="0"/>
              <w:bottom w:val="single" w:color="000000" w:sz="4" w:space="0"/>
              <w:right w:val="single" w:color="000000" w:sz="4" w:space="0"/>
            </w:tcBorders>
            <w:vAlign w:val="center"/>
          </w:tcPr>
          <w:p>
            <w:pPr>
              <w:numPr>
                <w:ilvl w:val="0"/>
                <w:numId w:val="13"/>
              </w:numPr>
              <w:spacing w:line="240" w:lineRule="auto"/>
              <w:ind w:left="31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乙方供应空调机组及配套仪表柜、电控柜，负责机组安装自控调试。</w:t>
            </w:r>
          </w:p>
          <w:p>
            <w:pPr>
              <w:numPr>
                <w:ilvl w:val="0"/>
                <w:numId w:val="13"/>
              </w:numPr>
              <w:spacing w:line="240" w:lineRule="auto"/>
              <w:ind w:left="31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空调机组以水、汽、风阀法兰为界，界内部分均属乙方供货范围。</w:t>
            </w:r>
          </w:p>
          <w:p>
            <w:pPr>
              <w:numPr>
                <w:ilvl w:val="0"/>
                <w:numId w:val="13"/>
              </w:numPr>
              <w:spacing w:line="240" w:lineRule="auto"/>
              <w:ind w:left="31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空调机组控制柜与各电机联接的动力电缆及桥架、控制柜到自控元件的控制线缆以及电缆桥架材料均由甲方自备；</w:t>
            </w:r>
          </w:p>
          <w:p>
            <w:pPr>
              <w:spacing w:line="240" w:lineRule="auto"/>
              <w:ind w:left="31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电缆和桥架由甲方负责安装，（其中自动控制线路由乙方调试人员负责最后接线并调试）。</w:t>
            </w:r>
          </w:p>
          <w:p>
            <w:pPr>
              <w:spacing w:line="240" w:lineRule="auto"/>
              <w:ind w:left="31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乙方负责提供动力电缆、控制线缆的型号规格及参考数量。</w:t>
            </w:r>
          </w:p>
          <w:p>
            <w:pPr>
              <w:numPr>
                <w:ilvl w:val="0"/>
                <w:numId w:val="13"/>
              </w:numPr>
              <w:spacing w:line="240" w:lineRule="auto"/>
              <w:ind w:left="31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冷媒系统管路上的电动阀由乙方供应，甲方按乙方设计要求安装，注意阀门进出水方向。</w:t>
            </w:r>
          </w:p>
          <w:p>
            <w:pPr>
              <w:numPr>
                <w:ilvl w:val="0"/>
                <w:numId w:val="13"/>
              </w:numPr>
              <w:spacing w:line="240" w:lineRule="auto"/>
              <w:ind w:left="313"/>
              <w:jc w:val="both"/>
              <w:rPr>
                <w:rFonts w:asciiTheme="minorEastAsia" w:hAnsiTheme="minorEastAsia" w:eastAsiaTheme="minorEastAsia"/>
                <w:szCs w:val="21"/>
              </w:rPr>
            </w:pPr>
            <w:r>
              <w:rPr>
                <w:rFonts w:hint="eastAsia" w:asciiTheme="minorEastAsia" w:hAnsiTheme="minorEastAsia" w:eastAsiaTheme="minorEastAsia" w:cstheme="minorEastAsia"/>
                <w:sz w:val="21"/>
                <w:szCs w:val="21"/>
              </w:rPr>
              <w:t>喷淋水泵由乙方提供，甲方负责管道连接安装。</w:t>
            </w:r>
          </w:p>
        </w:tc>
      </w:tr>
    </w:tbl>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hint="eastAsia" w:cs="Arial" w:asciiTheme="minorEastAsia" w:hAnsiTheme="minorEastAsia" w:eastAsiaTheme="minorEastAsia"/>
          <w:b/>
          <w:bCs/>
          <w:sz w:val="28"/>
          <w:szCs w:val="28"/>
          <w:lang w:val="en-US" w:eastAsia="zh-CN"/>
        </w:rPr>
      </w:pPr>
      <w:r>
        <w:rPr>
          <w:rFonts w:hint="eastAsia" w:cs="Arial" w:asciiTheme="minorEastAsia" w:hAnsiTheme="minorEastAsia" w:eastAsiaTheme="minorEastAsia"/>
          <w:b/>
          <w:bCs/>
          <w:sz w:val="28"/>
          <w:szCs w:val="28"/>
          <w:lang w:val="en-US" w:eastAsia="zh-CN"/>
        </w:rPr>
        <w:t>附件：太极帘子布捻织车间空调设备基础20130603_本次项目所在为图中圈中位置</w:t>
      </w: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0" w:leftChars="0" w:firstLine="0" w:firstLineChars="0"/>
        <w:rPr>
          <w:rFonts w:cs="Arial" w:asciiTheme="minorEastAsia" w:hAnsiTheme="minorEastAsia" w:eastAsiaTheme="minorEastAsia"/>
          <w:b/>
          <w:bCs/>
          <w:sz w:val="28"/>
          <w:szCs w:val="28"/>
        </w:rPr>
      </w:pPr>
    </w:p>
    <w:p>
      <w:pPr>
        <w:pStyle w:val="37"/>
        <w:spacing w:line="480" w:lineRule="exact"/>
        <w:ind w:left="851" w:firstLine="0" w:firstLineChars="0"/>
        <w:rPr>
          <w:rFonts w:cs="Arial" w:asciiTheme="minorEastAsia" w:hAnsiTheme="minorEastAsia" w:eastAsiaTheme="minorEastAsia"/>
          <w:bCs/>
          <w:color w:val="FF0000"/>
          <w:sz w:val="28"/>
          <w:szCs w:val="28"/>
        </w:rPr>
      </w:pPr>
    </w:p>
    <w:p>
      <w:pPr>
        <w:pStyle w:val="37"/>
        <w:numPr>
          <w:ilvl w:val="0"/>
          <w:numId w:val="1"/>
        </w:numPr>
        <w:spacing w:line="480" w:lineRule="exact"/>
        <w:ind w:firstLineChars="0"/>
        <w:jc w:val="center"/>
        <w:rPr>
          <w:rFonts w:ascii="宋体" w:hAnsi="宋体"/>
          <w:b/>
          <w:sz w:val="28"/>
          <w:szCs w:val="28"/>
        </w:rPr>
      </w:pPr>
      <w:r>
        <w:rPr>
          <w:rFonts w:ascii="宋体" w:hAnsi="宋体"/>
          <w:b/>
          <w:sz w:val="28"/>
          <w:szCs w:val="28"/>
        </w:rPr>
        <w:t>技术规范</w:t>
      </w:r>
    </w:p>
    <w:p>
      <w:pPr>
        <w:pStyle w:val="37"/>
        <w:numPr>
          <w:ilvl w:val="0"/>
          <w:numId w:val="14"/>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产品标准和规范</w:t>
      </w:r>
    </w:p>
    <w:p>
      <w:pPr>
        <w:pStyle w:val="37"/>
        <w:numPr>
          <w:ilvl w:val="0"/>
          <w:numId w:val="15"/>
        </w:numPr>
        <w:spacing w:line="480" w:lineRule="exact"/>
        <w:ind w:firstLineChars="0"/>
        <w:jc w:val="left"/>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投标产品须符合</w:t>
      </w:r>
      <w:r>
        <w:rPr>
          <w:rFonts w:hint="eastAsia" w:cs="Arial" w:asciiTheme="minorEastAsia" w:hAnsiTheme="minorEastAsia" w:eastAsiaTheme="minorEastAsia"/>
          <w:b/>
          <w:bCs/>
          <w:sz w:val="28"/>
          <w:szCs w:val="28"/>
          <w:u w:val="single"/>
        </w:rPr>
        <w:t>现行中华人民共和国国家标准和规范</w:t>
      </w:r>
      <w:r>
        <w:rPr>
          <w:rFonts w:hint="eastAsia" w:cs="Arial" w:asciiTheme="minorEastAsia" w:hAnsiTheme="minorEastAsia" w:eastAsiaTheme="minorEastAsia"/>
          <w:sz w:val="28"/>
          <w:szCs w:val="28"/>
        </w:rPr>
        <w:t>，如有修订，投标人应符合最新版本要求；</w:t>
      </w:r>
    </w:p>
    <w:p>
      <w:pPr>
        <w:pStyle w:val="37"/>
        <w:numPr>
          <w:ilvl w:val="0"/>
          <w:numId w:val="15"/>
        </w:numPr>
        <w:spacing w:line="480" w:lineRule="exact"/>
        <w:ind w:firstLineChars="0"/>
        <w:jc w:val="left"/>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在设计、制造中，零部件须采用标准配件，以提高零部件之间的互换性。零部件易于拆装，便于维修。</w:t>
      </w:r>
    </w:p>
    <w:p>
      <w:pPr>
        <w:pStyle w:val="37"/>
        <w:numPr>
          <w:ilvl w:val="0"/>
          <w:numId w:val="14"/>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现场查勘</w:t>
      </w:r>
    </w:p>
    <w:p>
      <w:pPr>
        <w:pStyle w:val="37"/>
        <w:spacing w:line="480" w:lineRule="exact"/>
        <w:ind w:left="440" w:firstLine="562"/>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工程主体施工已进行施工。投标人投标前，如有必要可自行前往施工现场进行实际勘察。</w:t>
      </w:r>
    </w:p>
    <w:p>
      <w:pPr>
        <w:pStyle w:val="37"/>
        <w:numPr>
          <w:ilvl w:val="0"/>
          <w:numId w:val="14"/>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中标人提供资料</w:t>
      </w:r>
    </w:p>
    <w:p>
      <w:pPr>
        <w:numPr>
          <w:ilvl w:val="0"/>
          <w:numId w:val="16"/>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供配电要求；</w:t>
      </w:r>
    </w:p>
    <w:p>
      <w:pPr>
        <w:numPr>
          <w:ilvl w:val="0"/>
          <w:numId w:val="16"/>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设备布置、承载、配管要求图（合同签订时）；</w:t>
      </w:r>
    </w:p>
    <w:p>
      <w:pPr>
        <w:numPr>
          <w:ilvl w:val="0"/>
          <w:numId w:val="16"/>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冷却水量要求（合同签订时）；</w:t>
      </w:r>
    </w:p>
    <w:p>
      <w:pPr>
        <w:numPr>
          <w:ilvl w:val="0"/>
          <w:numId w:val="16"/>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特种设备资料；</w:t>
      </w:r>
    </w:p>
    <w:p>
      <w:pPr>
        <w:numPr>
          <w:ilvl w:val="0"/>
          <w:numId w:val="16"/>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设备安装、操作、备件清单、维护手册或说明书（中文版）；</w:t>
      </w:r>
    </w:p>
    <w:p>
      <w:pPr>
        <w:numPr>
          <w:ilvl w:val="0"/>
          <w:numId w:val="16"/>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中标人认为有必要提供的其他文件和技术资料。</w:t>
      </w:r>
    </w:p>
    <w:p>
      <w:pPr>
        <w:widowControl/>
        <w:jc w:val="left"/>
        <w:rPr>
          <w:rFonts w:cs="Arial" w:asciiTheme="minorEastAsia" w:hAnsiTheme="minorEastAsia" w:eastAsiaTheme="minorEastAsia"/>
          <w:b/>
          <w:bCs/>
          <w:sz w:val="28"/>
          <w:szCs w:val="28"/>
        </w:rPr>
      </w:pPr>
      <w:bookmarkStart w:id="1" w:name="_Toc407632145"/>
      <w:bookmarkStart w:id="2" w:name="_Toc359135981"/>
      <w:bookmarkStart w:id="3" w:name="_Toc401759743"/>
      <w:bookmarkStart w:id="4" w:name="_Toc399336593"/>
      <w:r>
        <w:rPr>
          <w:rFonts w:cs="Arial" w:asciiTheme="minorEastAsia" w:hAnsiTheme="minorEastAsia" w:eastAsiaTheme="minorEastAsia"/>
          <w:b/>
          <w:bCs/>
          <w:sz w:val="28"/>
          <w:szCs w:val="28"/>
        </w:rPr>
        <w:br w:type="page"/>
      </w:r>
    </w:p>
    <w:p>
      <w:pPr>
        <w:pStyle w:val="37"/>
        <w:numPr>
          <w:ilvl w:val="0"/>
          <w:numId w:val="14"/>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安装</w:t>
      </w:r>
      <w:bookmarkEnd w:id="1"/>
      <w:bookmarkEnd w:id="2"/>
      <w:bookmarkEnd w:id="3"/>
      <w:bookmarkEnd w:id="4"/>
      <w:r>
        <w:rPr>
          <w:rFonts w:hint="eastAsia" w:cs="Arial" w:asciiTheme="minorEastAsia" w:hAnsiTheme="minorEastAsia" w:eastAsiaTheme="minorEastAsia"/>
          <w:b/>
          <w:bCs/>
          <w:sz w:val="28"/>
          <w:szCs w:val="28"/>
        </w:rPr>
        <w:t>、调试</w:t>
      </w:r>
    </w:p>
    <w:p>
      <w:pPr>
        <w:pStyle w:val="34"/>
        <w:numPr>
          <w:ilvl w:val="0"/>
          <w:numId w:val="17"/>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中标人须派遣必要数量的有资格的技术人员到招标人现场提供安装、调试指导服务，直至验收完成；</w:t>
      </w:r>
    </w:p>
    <w:p>
      <w:pPr>
        <w:pStyle w:val="34"/>
        <w:numPr>
          <w:ilvl w:val="0"/>
          <w:numId w:val="17"/>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设备试运行应在有招标人有关人员的监督下进行，具体时间由招标人另行通知；</w:t>
      </w:r>
    </w:p>
    <w:p>
      <w:pPr>
        <w:pStyle w:val="34"/>
        <w:numPr>
          <w:ilvl w:val="0"/>
          <w:numId w:val="17"/>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中标人负责安装、调试过程中工作人员食宿、交通等一切额外费用。</w:t>
      </w:r>
    </w:p>
    <w:p>
      <w:pPr>
        <w:pStyle w:val="37"/>
        <w:numPr>
          <w:ilvl w:val="0"/>
          <w:numId w:val="14"/>
        </w:numPr>
        <w:spacing w:line="480" w:lineRule="exact"/>
        <w:ind w:firstLineChars="0"/>
        <w:rPr>
          <w:rFonts w:cs="Arial" w:asciiTheme="minorEastAsia" w:hAnsiTheme="minorEastAsia" w:eastAsiaTheme="minorEastAsia"/>
          <w:b/>
          <w:bCs/>
          <w:sz w:val="28"/>
          <w:szCs w:val="28"/>
        </w:rPr>
      </w:pPr>
      <w:bookmarkStart w:id="5" w:name="_Toc359135982"/>
      <w:bookmarkStart w:id="6" w:name="_Toc399336594"/>
      <w:bookmarkStart w:id="7" w:name="_Toc407632146"/>
      <w:bookmarkStart w:id="8" w:name="_Toc401759744"/>
      <w:bookmarkStart w:id="9" w:name="_Toc401759745"/>
      <w:bookmarkStart w:id="10" w:name="_Toc399336595"/>
      <w:bookmarkStart w:id="11" w:name="_Toc359135983"/>
      <w:bookmarkStart w:id="12" w:name="_Toc407632147"/>
      <w:r>
        <w:rPr>
          <w:rFonts w:hint="eastAsia" w:cs="Arial" w:asciiTheme="minorEastAsia" w:hAnsiTheme="minorEastAsia" w:eastAsiaTheme="minorEastAsia"/>
          <w:b/>
          <w:bCs/>
          <w:sz w:val="28"/>
          <w:szCs w:val="28"/>
        </w:rPr>
        <w:t>验  收</w:t>
      </w:r>
      <w:bookmarkEnd w:id="5"/>
      <w:bookmarkEnd w:id="6"/>
      <w:bookmarkEnd w:id="7"/>
      <w:bookmarkEnd w:id="8"/>
    </w:p>
    <w:p>
      <w:pPr>
        <w:pStyle w:val="34"/>
        <w:numPr>
          <w:ilvl w:val="0"/>
          <w:numId w:val="18"/>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运行结果符合</w:t>
      </w:r>
      <w:r>
        <w:rPr>
          <w:rFonts w:hint="eastAsia" w:cs="Arial" w:asciiTheme="minorEastAsia" w:hAnsiTheme="minorEastAsia" w:eastAsiaTheme="minorEastAsia"/>
          <w:b/>
          <w:bCs/>
          <w:sz w:val="28"/>
          <w:szCs w:val="28"/>
        </w:rPr>
        <w:t>产品规格要求</w:t>
      </w:r>
      <w:r>
        <w:rPr>
          <w:rFonts w:hint="eastAsia" w:asciiTheme="minorEastAsia" w:hAnsiTheme="minorEastAsia" w:eastAsiaTheme="minorEastAsia"/>
          <w:sz w:val="28"/>
          <w:szCs w:val="28"/>
        </w:rPr>
        <w:t>。</w:t>
      </w:r>
    </w:p>
    <w:p>
      <w:pPr>
        <w:pStyle w:val="34"/>
        <w:numPr>
          <w:ilvl w:val="0"/>
          <w:numId w:val="18"/>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在进行测试和验收运行过程中发生的故障已被消除并得到招标人的认可。</w:t>
      </w:r>
    </w:p>
    <w:p>
      <w:pPr>
        <w:pStyle w:val="34"/>
        <w:numPr>
          <w:ilvl w:val="0"/>
          <w:numId w:val="18"/>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所有合同中规定的货物和材料都已提交。</w:t>
      </w:r>
    </w:p>
    <w:p>
      <w:pPr>
        <w:pStyle w:val="34"/>
        <w:numPr>
          <w:ilvl w:val="0"/>
          <w:numId w:val="18"/>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整套设备图纸及技术文件都已提交并得到接受，特种设备资料获得有关部门的验收并得到使用证书。</w:t>
      </w:r>
    </w:p>
    <w:p>
      <w:pPr>
        <w:pStyle w:val="34"/>
        <w:numPr>
          <w:ilvl w:val="0"/>
          <w:numId w:val="18"/>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中标人已对招标人的操作、维护人员进行制冷原理和电器知识的培训。</w:t>
      </w:r>
    </w:p>
    <w:p>
      <w:pPr>
        <w:pStyle w:val="37"/>
        <w:numPr>
          <w:ilvl w:val="0"/>
          <w:numId w:val="14"/>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售后服务</w:t>
      </w:r>
      <w:bookmarkEnd w:id="9"/>
      <w:bookmarkEnd w:id="10"/>
      <w:bookmarkEnd w:id="11"/>
      <w:r>
        <w:rPr>
          <w:rFonts w:hint="eastAsia" w:cs="Arial" w:asciiTheme="minorEastAsia" w:hAnsiTheme="minorEastAsia" w:eastAsiaTheme="minorEastAsia"/>
          <w:b/>
          <w:bCs/>
          <w:sz w:val="28"/>
          <w:szCs w:val="28"/>
        </w:rPr>
        <w:t>承诺</w:t>
      </w:r>
      <w:bookmarkEnd w:id="12"/>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质 保 期：</w:t>
      </w:r>
      <w:r>
        <w:rPr>
          <w:rFonts w:hint="eastAsia" w:cs="Arial" w:asciiTheme="minorEastAsia" w:hAnsiTheme="minorEastAsia" w:eastAsiaTheme="minorEastAsia"/>
          <w:b/>
          <w:bCs/>
          <w:sz w:val="28"/>
          <w:szCs w:val="28"/>
          <w:u w:val="single"/>
        </w:rPr>
        <w:t>验收合格之日起12个月，或产品到达招标人现场1</w:t>
      </w:r>
      <w:r>
        <w:rPr>
          <w:rFonts w:cs="Arial" w:asciiTheme="minorEastAsia" w:hAnsiTheme="minorEastAsia" w:eastAsiaTheme="minorEastAsia"/>
          <w:b/>
          <w:bCs/>
          <w:sz w:val="28"/>
          <w:szCs w:val="28"/>
          <w:u w:val="single"/>
        </w:rPr>
        <w:t>8</w:t>
      </w:r>
      <w:r>
        <w:rPr>
          <w:rFonts w:hint="eastAsia" w:cs="Arial" w:asciiTheme="minorEastAsia" w:hAnsiTheme="minorEastAsia" w:eastAsiaTheme="minorEastAsia"/>
          <w:b/>
          <w:bCs/>
          <w:sz w:val="28"/>
          <w:szCs w:val="28"/>
          <w:u w:val="single"/>
        </w:rPr>
        <w:t>个月，以先到为准。</w:t>
      </w:r>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服务时效：</w:t>
      </w:r>
      <w:r>
        <w:rPr>
          <w:rFonts w:hint="eastAsia" w:asciiTheme="minorEastAsia" w:hAnsiTheme="minorEastAsia" w:eastAsiaTheme="minorEastAsia"/>
          <w:sz w:val="28"/>
          <w:szCs w:val="28"/>
        </w:rPr>
        <w:t>中标人须在</w:t>
      </w:r>
      <w:r>
        <w:rPr>
          <w:rFonts w:asciiTheme="minorEastAsia" w:hAnsiTheme="minorEastAsia" w:eastAsiaTheme="minorEastAsia"/>
          <w:b/>
          <w:bCs/>
          <w:color w:val="000000" w:themeColor="text1"/>
          <w:sz w:val="28"/>
          <w:szCs w:val="28"/>
          <w:u w:val="single"/>
          <w14:textFill>
            <w14:solidFill>
              <w14:schemeClr w14:val="tx1"/>
            </w14:solidFill>
          </w14:textFill>
        </w:rPr>
        <w:t>8</w:t>
      </w:r>
      <w:r>
        <w:rPr>
          <w:rFonts w:hint="eastAsia" w:asciiTheme="minorEastAsia" w:hAnsiTheme="minorEastAsia" w:eastAsiaTheme="minorEastAsia"/>
          <w:b/>
          <w:bCs/>
          <w:color w:val="000000" w:themeColor="text1"/>
          <w:sz w:val="28"/>
          <w:szCs w:val="28"/>
          <w:u w:val="single"/>
          <w14:textFill>
            <w14:solidFill>
              <w14:schemeClr w14:val="tx1"/>
            </w14:solidFill>
          </w14:textFill>
        </w:rPr>
        <w:t>小时内</w:t>
      </w:r>
      <w:r>
        <w:rPr>
          <w:rFonts w:hint="eastAsia" w:asciiTheme="minorEastAsia" w:hAnsiTheme="minorEastAsia" w:eastAsiaTheme="minorEastAsia"/>
          <w:sz w:val="28"/>
          <w:szCs w:val="28"/>
        </w:rPr>
        <w:t>派遣必要数量的有资格的技术人员到招标人现场提供服务，以满足检修、维护、故障排除及操作使用等方面的需要。</w:t>
      </w:r>
    </w:p>
    <w:p>
      <w:pPr>
        <w:pStyle w:val="37"/>
        <w:numPr>
          <w:ilvl w:val="0"/>
          <w:numId w:val="14"/>
        </w:numPr>
        <w:spacing w:line="480" w:lineRule="exact"/>
        <w:ind w:firstLineChars="0"/>
        <w:rPr>
          <w:rFonts w:cs="Arial" w:asciiTheme="minorEastAsia" w:hAnsiTheme="minorEastAsia" w:eastAsiaTheme="minorEastAsia"/>
          <w:b/>
          <w:bCs/>
          <w:sz w:val="28"/>
          <w:szCs w:val="28"/>
        </w:rPr>
      </w:pPr>
      <w:bookmarkStart w:id="13" w:name="_Toc399336596"/>
      <w:bookmarkStart w:id="14" w:name="_Toc401759746"/>
      <w:bookmarkStart w:id="15" w:name="_Toc407632148"/>
      <w:bookmarkStart w:id="16" w:name="_Toc359135984"/>
      <w:r>
        <w:rPr>
          <w:rFonts w:hint="eastAsia" w:cs="Arial" w:asciiTheme="minorEastAsia" w:hAnsiTheme="minorEastAsia" w:eastAsiaTheme="minorEastAsia"/>
          <w:b/>
          <w:bCs/>
          <w:sz w:val="28"/>
          <w:szCs w:val="28"/>
        </w:rPr>
        <w:t>备件供应</w:t>
      </w:r>
      <w:bookmarkEnd w:id="13"/>
      <w:bookmarkEnd w:id="14"/>
      <w:bookmarkEnd w:id="15"/>
      <w:bookmarkEnd w:id="16"/>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投标人对各种型号的设备须提供足够的备件、附件和易损件并保证是原厂生产的产品，以满足设备正常运行的需要。</w:t>
      </w:r>
    </w:p>
    <w:p>
      <w:pPr>
        <w:widowControl/>
        <w:jc w:val="left"/>
        <w:rPr>
          <w:rFonts w:ascii="宋体" w:hAnsi="宋体" w:cs="Arial"/>
          <w:sz w:val="30"/>
          <w:szCs w:val="30"/>
        </w:rPr>
      </w:pPr>
      <w:r>
        <w:rPr>
          <w:rFonts w:ascii="宋体" w:hAnsi="宋体" w:cs="Arial"/>
          <w:sz w:val="30"/>
          <w:szCs w:val="30"/>
        </w:rPr>
        <w:br w:type="page"/>
      </w:r>
    </w:p>
    <w:p>
      <w:pPr>
        <w:rPr>
          <w:rFonts w:ascii="宋体" w:hAnsi="宋体" w:cs="Arial"/>
          <w:sz w:val="30"/>
          <w:szCs w:val="30"/>
        </w:rPr>
      </w:pPr>
      <w:r>
        <w:rPr>
          <w:rFonts w:hint="eastAsia" w:ascii="宋体" w:hAnsi="宋体" w:cs="Arial"/>
          <w:sz w:val="30"/>
          <w:szCs w:val="30"/>
        </w:rPr>
        <w:t>附件一：</w:t>
      </w:r>
    </w:p>
    <w:p>
      <w:pPr>
        <w:jc w:val="center"/>
        <w:rPr>
          <w:rFonts w:ascii="宋体" w:hAnsi="宋体" w:cs="Arial"/>
          <w:sz w:val="30"/>
          <w:szCs w:val="30"/>
        </w:rPr>
      </w:pPr>
      <w:r>
        <w:rPr>
          <w:rFonts w:hint="eastAsia" w:ascii="宋体" w:hAnsi="宋体" w:cs="Arial"/>
          <w:sz w:val="30"/>
          <w:szCs w:val="30"/>
        </w:rPr>
        <w:t>评 分 表</w:t>
      </w:r>
    </w:p>
    <w:p>
      <w:pPr>
        <w:jc w:val="center"/>
        <w:rPr>
          <w:rFonts w:ascii="宋体" w:hAnsi="宋体" w:cs="Arial"/>
          <w:sz w:val="30"/>
          <w:szCs w:val="30"/>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296"/>
        <w:gridCol w:w="3228"/>
        <w:gridCol w:w="853"/>
        <w:gridCol w:w="1290"/>
        <w:gridCol w:w="1292"/>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414" w:type="pct"/>
            <w:vAlign w:val="center"/>
          </w:tcPr>
          <w:p>
            <w:pPr>
              <w:spacing w:after="120"/>
              <w:jc w:val="center"/>
              <w:rPr>
                <w:rFonts w:ascii="Calibri" w:hAnsi="Calibri"/>
                <w:sz w:val="24"/>
                <w:szCs w:val="21"/>
              </w:rPr>
            </w:pPr>
            <w:r>
              <w:rPr>
                <w:rFonts w:hint="eastAsia" w:ascii="Calibri" w:hAnsi="Calibri"/>
                <w:sz w:val="24"/>
                <w:szCs w:val="21"/>
              </w:rPr>
              <w:t>序 号</w:t>
            </w:r>
          </w:p>
        </w:tc>
        <w:tc>
          <w:tcPr>
            <w:tcW w:w="643" w:type="pct"/>
            <w:vAlign w:val="center"/>
          </w:tcPr>
          <w:p>
            <w:pPr>
              <w:spacing w:after="120"/>
              <w:jc w:val="center"/>
              <w:rPr>
                <w:rFonts w:ascii="Calibri" w:hAnsi="Calibri"/>
                <w:sz w:val="24"/>
                <w:szCs w:val="21"/>
              </w:rPr>
            </w:pPr>
            <w:r>
              <w:rPr>
                <w:rFonts w:ascii="Calibri" w:hAnsi="Calibri"/>
                <w:sz w:val="24"/>
                <w:szCs w:val="21"/>
              </w:rPr>
              <w:t>评分因素</w:t>
            </w:r>
          </w:p>
        </w:tc>
        <w:tc>
          <w:tcPr>
            <w:tcW w:w="1601" w:type="pct"/>
            <w:vAlign w:val="center"/>
          </w:tcPr>
          <w:p>
            <w:pPr>
              <w:spacing w:after="120"/>
              <w:jc w:val="center"/>
              <w:rPr>
                <w:rFonts w:ascii="Calibri" w:hAnsi="Calibri"/>
                <w:sz w:val="24"/>
                <w:szCs w:val="21"/>
              </w:rPr>
            </w:pPr>
            <w:r>
              <w:rPr>
                <w:rFonts w:ascii="Calibri" w:hAnsi="Calibri"/>
                <w:sz w:val="24"/>
                <w:szCs w:val="21"/>
              </w:rPr>
              <w:t>评审标准</w:t>
            </w:r>
          </w:p>
        </w:tc>
        <w:tc>
          <w:tcPr>
            <w:tcW w:w="423" w:type="pct"/>
            <w:vAlign w:val="center"/>
          </w:tcPr>
          <w:p>
            <w:pPr>
              <w:spacing w:after="120"/>
              <w:jc w:val="center"/>
              <w:rPr>
                <w:rFonts w:ascii="Calibri" w:hAnsi="Calibri"/>
                <w:sz w:val="24"/>
                <w:szCs w:val="21"/>
              </w:rPr>
            </w:pPr>
            <w:r>
              <w:rPr>
                <w:rFonts w:ascii="Calibri" w:hAnsi="Calibri"/>
                <w:sz w:val="24"/>
                <w:szCs w:val="21"/>
              </w:rPr>
              <w:t>分值</w:t>
            </w:r>
          </w:p>
        </w:tc>
        <w:tc>
          <w:tcPr>
            <w:tcW w:w="640" w:type="pct"/>
            <w:vAlign w:val="center"/>
          </w:tcPr>
          <w:p>
            <w:pPr>
              <w:spacing w:after="120"/>
              <w:ind w:left="210" w:leftChars="100" w:firstLine="240" w:firstLineChars="100"/>
              <w:jc w:val="center"/>
              <w:rPr>
                <w:rFonts w:ascii="Calibri" w:hAnsi="Calibri"/>
                <w:sz w:val="24"/>
                <w:szCs w:val="21"/>
              </w:rPr>
            </w:pPr>
          </w:p>
        </w:tc>
        <w:tc>
          <w:tcPr>
            <w:tcW w:w="641" w:type="pct"/>
            <w:vAlign w:val="center"/>
          </w:tcPr>
          <w:p>
            <w:pPr>
              <w:spacing w:after="120"/>
              <w:ind w:left="210" w:leftChars="100" w:firstLine="240" w:firstLineChars="100"/>
              <w:jc w:val="center"/>
              <w:rPr>
                <w:rFonts w:ascii="Calibri" w:hAnsi="Calibri"/>
                <w:sz w:val="24"/>
                <w:szCs w:val="21"/>
              </w:rPr>
            </w:pPr>
          </w:p>
        </w:tc>
        <w:tc>
          <w:tcPr>
            <w:tcW w:w="639" w:type="pct"/>
            <w:vAlign w:val="center"/>
          </w:tcPr>
          <w:p>
            <w:pPr>
              <w:spacing w:after="120"/>
              <w:ind w:left="210" w:leftChars="100" w:firstLine="240" w:firstLineChars="100"/>
              <w:jc w:val="center"/>
              <w:rPr>
                <w:rFonts w:ascii="Calibri" w:hAnsi="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1</w:t>
            </w:r>
          </w:p>
        </w:tc>
        <w:tc>
          <w:tcPr>
            <w:tcW w:w="643" w:type="pct"/>
            <w:vAlign w:val="center"/>
          </w:tcPr>
          <w:p>
            <w:pPr>
              <w:spacing w:after="120"/>
              <w:jc w:val="center"/>
              <w:rPr>
                <w:rFonts w:ascii="宋体" w:hAnsi="宋体"/>
                <w:sz w:val="24"/>
                <w:szCs w:val="21"/>
              </w:rPr>
            </w:pPr>
            <w:r>
              <w:rPr>
                <w:rFonts w:hint="eastAsia" w:ascii="宋体" w:hAnsi="宋体"/>
                <w:sz w:val="24"/>
                <w:szCs w:val="21"/>
              </w:rPr>
              <w:t>报价</w:t>
            </w:r>
          </w:p>
          <w:p>
            <w:pPr>
              <w:spacing w:after="120"/>
              <w:jc w:val="center"/>
              <w:rPr>
                <w:rFonts w:ascii="宋体" w:hAnsi="宋体"/>
                <w:sz w:val="24"/>
                <w:szCs w:val="21"/>
              </w:rPr>
            </w:pPr>
            <w:r>
              <w:rPr>
                <w:rFonts w:hint="eastAsia" w:ascii="宋体" w:hAnsi="宋体"/>
                <w:sz w:val="24"/>
                <w:szCs w:val="21"/>
              </w:rPr>
              <w:t>70分</w:t>
            </w:r>
          </w:p>
        </w:tc>
        <w:tc>
          <w:tcPr>
            <w:tcW w:w="1601" w:type="pct"/>
            <w:vAlign w:val="center"/>
          </w:tcPr>
          <w:p>
            <w:pPr>
              <w:adjustRightInd w:val="0"/>
              <w:snapToGrid w:val="0"/>
              <w:spacing w:after="120" w:line="400" w:lineRule="exact"/>
              <w:jc w:val="left"/>
              <w:rPr>
                <w:rFonts w:ascii="宋体" w:hAnsi="宋体"/>
                <w:snapToGrid w:val="0"/>
                <w:sz w:val="24"/>
                <w:szCs w:val="21"/>
              </w:rPr>
            </w:pPr>
            <w:r>
              <w:rPr>
                <w:rFonts w:hint="eastAsia" w:ascii="宋体" w:hAnsi="宋体"/>
                <w:snapToGrid w:val="0"/>
                <w:sz w:val="24"/>
                <w:szCs w:val="21"/>
              </w:rPr>
              <w:t>1、以满足招标文件要求的最低报价为评标基准价，得</w:t>
            </w:r>
            <w:r>
              <w:rPr>
                <w:rFonts w:ascii="宋体" w:hAnsi="宋体"/>
                <w:snapToGrid w:val="0"/>
                <w:sz w:val="24"/>
                <w:szCs w:val="21"/>
              </w:rPr>
              <w:t>70</w:t>
            </w:r>
            <w:r>
              <w:rPr>
                <w:rFonts w:hint="eastAsia" w:ascii="宋体" w:hAnsi="宋体"/>
                <w:snapToGrid w:val="0"/>
                <w:sz w:val="24"/>
                <w:szCs w:val="21"/>
              </w:rPr>
              <w:t>分。</w:t>
            </w:r>
          </w:p>
          <w:p>
            <w:pPr>
              <w:spacing w:after="120"/>
              <w:jc w:val="left"/>
              <w:rPr>
                <w:rFonts w:ascii="宋体" w:hAnsi="宋体"/>
                <w:snapToGrid w:val="0"/>
                <w:sz w:val="24"/>
                <w:szCs w:val="21"/>
              </w:rPr>
            </w:pPr>
            <w:r>
              <w:rPr>
                <w:rFonts w:hint="eastAsia" w:ascii="宋体" w:hAnsi="宋体"/>
                <w:snapToGrid w:val="0"/>
                <w:sz w:val="24"/>
                <w:szCs w:val="21"/>
              </w:rPr>
              <w:t>2、其他投标报价得分＝（最低报价/其他投标报价）×70，保留小数点后</w:t>
            </w:r>
            <w:r>
              <w:rPr>
                <w:rFonts w:hint="eastAsia" w:ascii="宋体" w:hAnsi="宋体"/>
                <w:snapToGrid w:val="0"/>
                <w:sz w:val="24"/>
                <w:szCs w:val="21"/>
                <w:lang w:val="en-US" w:eastAsia="zh-CN"/>
              </w:rPr>
              <w:t>一</w:t>
            </w:r>
            <w:r>
              <w:rPr>
                <w:rFonts w:hint="eastAsia" w:ascii="宋体" w:hAnsi="宋体"/>
                <w:snapToGrid w:val="0"/>
                <w:sz w:val="24"/>
                <w:szCs w:val="21"/>
              </w:rPr>
              <w:t>位。</w:t>
            </w:r>
          </w:p>
        </w:tc>
        <w:tc>
          <w:tcPr>
            <w:tcW w:w="423" w:type="pct"/>
            <w:vAlign w:val="center"/>
          </w:tcPr>
          <w:p>
            <w:pPr>
              <w:spacing w:after="120"/>
              <w:ind w:left="210" w:leftChars="100"/>
              <w:rPr>
                <w:rFonts w:ascii="宋体" w:hAnsi="宋体"/>
                <w:sz w:val="24"/>
                <w:szCs w:val="21"/>
              </w:rPr>
            </w:pPr>
            <w:r>
              <w:rPr>
                <w:rFonts w:ascii="宋体" w:hAnsi="宋体"/>
                <w:sz w:val="24"/>
                <w:szCs w:val="21"/>
              </w:rPr>
              <w:t>7</w:t>
            </w:r>
            <w:r>
              <w:rPr>
                <w:rFonts w:hint="eastAsia" w:ascii="宋体" w:hAnsi="宋体"/>
                <w:sz w:val="24"/>
                <w:szCs w:val="21"/>
              </w:rPr>
              <w:t>0</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2</w:t>
            </w:r>
          </w:p>
        </w:tc>
        <w:tc>
          <w:tcPr>
            <w:tcW w:w="643" w:type="pct"/>
            <w:vAlign w:val="center"/>
          </w:tcPr>
          <w:p>
            <w:pPr>
              <w:spacing w:after="120"/>
              <w:jc w:val="center"/>
              <w:rPr>
                <w:rFonts w:ascii="宋体" w:hAnsi="宋体"/>
                <w:sz w:val="24"/>
                <w:szCs w:val="21"/>
              </w:rPr>
            </w:pPr>
            <w:r>
              <w:rPr>
                <w:rFonts w:hint="eastAsia" w:ascii="宋体" w:hAnsi="宋体"/>
                <w:sz w:val="24"/>
                <w:szCs w:val="21"/>
              </w:rPr>
              <w:t>技术响应</w:t>
            </w:r>
          </w:p>
          <w:p>
            <w:pPr>
              <w:spacing w:after="120"/>
              <w:jc w:val="center"/>
              <w:rPr>
                <w:rFonts w:ascii="宋体" w:hAnsi="宋体"/>
                <w:sz w:val="24"/>
                <w:szCs w:val="21"/>
              </w:rPr>
            </w:pPr>
            <w:r>
              <w:rPr>
                <w:rFonts w:hint="eastAsia" w:ascii="宋体" w:hAnsi="宋体"/>
                <w:sz w:val="24"/>
                <w:szCs w:val="21"/>
              </w:rPr>
              <w:t>2</w:t>
            </w:r>
            <w:r>
              <w:rPr>
                <w:rFonts w:ascii="宋体" w:hAnsi="宋体"/>
                <w:sz w:val="24"/>
                <w:szCs w:val="21"/>
              </w:rPr>
              <w:t>0</w:t>
            </w:r>
            <w:r>
              <w:rPr>
                <w:rFonts w:hint="eastAsia" w:ascii="宋体" w:hAnsi="宋体"/>
                <w:sz w:val="24"/>
                <w:szCs w:val="21"/>
              </w:rPr>
              <w:t>分</w:t>
            </w:r>
          </w:p>
        </w:tc>
        <w:tc>
          <w:tcPr>
            <w:tcW w:w="1601" w:type="pct"/>
            <w:vAlign w:val="center"/>
          </w:tcPr>
          <w:p>
            <w:pPr>
              <w:spacing w:after="120"/>
              <w:jc w:val="left"/>
              <w:rPr>
                <w:rFonts w:ascii="宋体" w:hAnsi="宋体"/>
                <w:sz w:val="24"/>
                <w:szCs w:val="21"/>
              </w:rPr>
            </w:pPr>
            <w:r>
              <w:rPr>
                <w:rFonts w:ascii="宋体" w:hAnsi="宋体"/>
                <w:sz w:val="24"/>
                <w:szCs w:val="21"/>
              </w:rPr>
              <w:t>投标单位对</w:t>
            </w:r>
            <w:r>
              <w:rPr>
                <w:rFonts w:hint="eastAsia" w:ascii="宋体" w:hAnsi="宋体"/>
                <w:sz w:val="24"/>
                <w:szCs w:val="21"/>
              </w:rPr>
              <w:t>《产品规格要求》</w:t>
            </w:r>
            <w:r>
              <w:rPr>
                <w:rFonts w:ascii="宋体" w:hAnsi="宋体"/>
                <w:sz w:val="24"/>
                <w:szCs w:val="21"/>
              </w:rPr>
              <w:t>具体响应程度</w:t>
            </w:r>
            <w:r>
              <w:rPr>
                <w:rFonts w:hint="eastAsia" w:ascii="宋体" w:hAnsi="宋体"/>
                <w:sz w:val="24"/>
                <w:szCs w:val="21"/>
              </w:rPr>
              <w:t>：全部响应即满足招标文件技术参数，得2</w:t>
            </w:r>
            <w:r>
              <w:rPr>
                <w:rFonts w:ascii="宋体" w:hAnsi="宋体"/>
                <w:sz w:val="24"/>
                <w:szCs w:val="21"/>
              </w:rPr>
              <w:t>0</w:t>
            </w:r>
            <w:r>
              <w:rPr>
                <w:rFonts w:hint="eastAsia" w:ascii="宋体" w:hAnsi="宋体"/>
                <w:sz w:val="24"/>
                <w:szCs w:val="21"/>
              </w:rPr>
              <w:t>分。</w:t>
            </w:r>
          </w:p>
          <w:p>
            <w:pPr>
              <w:spacing w:after="120"/>
              <w:jc w:val="left"/>
              <w:rPr>
                <w:rFonts w:ascii="宋体" w:hAnsi="宋体"/>
                <w:sz w:val="24"/>
                <w:szCs w:val="21"/>
              </w:rPr>
            </w:pPr>
            <w:r>
              <w:rPr>
                <w:rFonts w:hint="eastAsia" w:ascii="宋体" w:hAnsi="宋体"/>
                <w:sz w:val="24"/>
                <w:szCs w:val="21"/>
              </w:rPr>
              <w:t>每有一项不响应扣除4分。</w:t>
            </w:r>
          </w:p>
        </w:tc>
        <w:tc>
          <w:tcPr>
            <w:tcW w:w="423" w:type="pct"/>
            <w:vAlign w:val="center"/>
          </w:tcPr>
          <w:p>
            <w:pPr>
              <w:spacing w:after="120"/>
              <w:ind w:left="210" w:leftChars="100"/>
              <w:rPr>
                <w:rFonts w:ascii="宋体" w:hAnsi="宋体"/>
                <w:sz w:val="24"/>
                <w:szCs w:val="21"/>
              </w:rPr>
            </w:pPr>
            <w:r>
              <w:rPr>
                <w:rFonts w:hint="eastAsia" w:ascii="宋体" w:hAnsi="宋体"/>
                <w:sz w:val="24"/>
                <w:szCs w:val="21"/>
              </w:rPr>
              <w:t>2</w:t>
            </w:r>
            <w:r>
              <w:rPr>
                <w:rFonts w:ascii="宋体" w:hAnsi="宋体"/>
                <w:sz w:val="24"/>
                <w:szCs w:val="21"/>
              </w:rPr>
              <w:t>0</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3</w:t>
            </w:r>
          </w:p>
        </w:tc>
        <w:tc>
          <w:tcPr>
            <w:tcW w:w="643" w:type="pct"/>
            <w:vAlign w:val="center"/>
          </w:tcPr>
          <w:p>
            <w:pPr>
              <w:spacing w:after="120"/>
              <w:ind w:firstLine="240" w:firstLineChars="100"/>
              <w:rPr>
                <w:rFonts w:ascii="宋体" w:hAnsi="宋体"/>
                <w:sz w:val="24"/>
                <w:szCs w:val="21"/>
              </w:rPr>
            </w:pPr>
            <w:r>
              <w:rPr>
                <w:rFonts w:hint="eastAsia" w:ascii="宋体" w:hAnsi="宋体"/>
                <w:sz w:val="24"/>
                <w:szCs w:val="21"/>
              </w:rPr>
              <w:t>业绩</w:t>
            </w:r>
          </w:p>
          <w:p>
            <w:pPr>
              <w:spacing w:after="120"/>
              <w:jc w:val="center"/>
              <w:rPr>
                <w:rFonts w:ascii="宋体" w:hAnsi="宋体"/>
                <w:sz w:val="24"/>
                <w:szCs w:val="21"/>
              </w:rPr>
            </w:pPr>
            <w:r>
              <w:rPr>
                <w:rFonts w:ascii="宋体" w:hAnsi="宋体"/>
                <w:sz w:val="24"/>
                <w:szCs w:val="21"/>
              </w:rPr>
              <w:t>4</w:t>
            </w:r>
            <w:r>
              <w:rPr>
                <w:rFonts w:hint="eastAsia" w:ascii="宋体" w:hAnsi="宋体"/>
                <w:sz w:val="24"/>
                <w:szCs w:val="21"/>
              </w:rPr>
              <w:t>分</w:t>
            </w:r>
          </w:p>
        </w:tc>
        <w:tc>
          <w:tcPr>
            <w:tcW w:w="1601" w:type="pct"/>
          </w:tcPr>
          <w:p>
            <w:pPr>
              <w:pStyle w:val="37"/>
              <w:ind w:firstLine="0" w:firstLineChars="0"/>
              <w:jc w:val="left"/>
              <w:rPr>
                <w:rFonts w:ascii="宋体" w:hAnsi="宋体"/>
                <w:sz w:val="24"/>
                <w:szCs w:val="21"/>
              </w:rPr>
            </w:pPr>
            <w:r>
              <w:rPr>
                <w:rFonts w:hint="eastAsia" w:ascii="宋体" w:hAnsi="宋体"/>
                <w:sz w:val="24"/>
                <w:szCs w:val="21"/>
              </w:rPr>
              <w:t>投标单位提供近3年内的</w:t>
            </w:r>
            <w:r>
              <w:rPr>
                <w:rFonts w:ascii="宋体" w:hAnsi="宋体"/>
                <w:sz w:val="24"/>
                <w:szCs w:val="21"/>
              </w:rPr>
              <w:t>2</w:t>
            </w:r>
            <w:r>
              <w:rPr>
                <w:rFonts w:hint="eastAsia" w:ascii="宋体" w:hAnsi="宋体"/>
                <w:sz w:val="24"/>
                <w:szCs w:val="21"/>
              </w:rPr>
              <w:t>份类似合同，每一份的2分。每一份2分，最多</w:t>
            </w:r>
            <w:r>
              <w:rPr>
                <w:rFonts w:ascii="宋体" w:hAnsi="宋体"/>
                <w:sz w:val="24"/>
                <w:szCs w:val="21"/>
              </w:rPr>
              <w:t>4</w:t>
            </w:r>
            <w:r>
              <w:rPr>
                <w:rFonts w:hint="eastAsia" w:ascii="宋体" w:hAnsi="宋体"/>
                <w:sz w:val="24"/>
                <w:szCs w:val="21"/>
              </w:rPr>
              <w:t>分</w:t>
            </w:r>
          </w:p>
        </w:tc>
        <w:tc>
          <w:tcPr>
            <w:tcW w:w="423" w:type="pct"/>
            <w:vAlign w:val="center"/>
          </w:tcPr>
          <w:p>
            <w:pPr>
              <w:spacing w:after="120"/>
              <w:ind w:left="210" w:leftChars="100"/>
              <w:rPr>
                <w:rFonts w:ascii="宋体" w:hAnsi="宋体"/>
                <w:sz w:val="24"/>
                <w:szCs w:val="21"/>
              </w:rPr>
            </w:pPr>
            <w:r>
              <w:rPr>
                <w:rFonts w:ascii="宋体" w:hAnsi="宋体"/>
                <w:sz w:val="24"/>
                <w:szCs w:val="21"/>
              </w:rPr>
              <w:t>4</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4</w:t>
            </w:r>
          </w:p>
        </w:tc>
        <w:tc>
          <w:tcPr>
            <w:tcW w:w="643" w:type="pct"/>
            <w:vAlign w:val="center"/>
          </w:tcPr>
          <w:p>
            <w:pPr>
              <w:spacing w:after="120"/>
              <w:jc w:val="center"/>
              <w:rPr>
                <w:rFonts w:ascii="宋体" w:hAnsi="宋体"/>
                <w:sz w:val="24"/>
                <w:szCs w:val="21"/>
              </w:rPr>
            </w:pPr>
            <w:r>
              <w:rPr>
                <w:rFonts w:hint="eastAsia" w:ascii="宋体" w:hAnsi="宋体"/>
                <w:sz w:val="24"/>
                <w:szCs w:val="21"/>
              </w:rPr>
              <w:t>质保期</w:t>
            </w:r>
          </w:p>
          <w:p>
            <w:pPr>
              <w:spacing w:after="120"/>
              <w:jc w:val="center"/>
              <w:rPr>
                <w:rFonts w:ascii="宋体" w:hAnsi="宋体"/>
                <w:sz w:val="24"/>
                <w:szCs w:val="21"/>
              </w:rPr>
            </w:pPr>
            <w:r>
              <w:rPr>
                <w:rFonts w:hint="eastAsia" w:ascii="宋体" w:hAnsi="宋体"/>
                <w:sz w:val="24"/>
                <w:szCs w:val="21"/>
              </w:rPr>
              <w:t>6分</w:t>
            </w:r>
          </w:p>
        </w:tc>
        <w:tc>
          <w:tcPr>
            <w:tcW w:w="1601" w:type="pct"/>
          </w:tcPr>
          <w:p>
            <w:pPr>
              <w:pStyle w:val="37"/>
              <w:ind w:firstLine="0" w:firstLineChars="0"/>
              <w:jc w:val="left"/>
              <w:rPr>
                <w:rFonts w:ascii="宋体" w:hAnsi="宋体"/>
                <w:sz w:val="24"/>
                <w:szCs w:val="21"/>
              </w:rPr>
            </w:pPr>
            <w:r>
              <w:rPr>
                <w:rFonts w:hint="eastAsia" w:ascii="宋体" w:hAnsi="宋体"/>
                <w:sz w:val="24"/>
                <w:szCs w:val="21"/>
              </w:rPr>
              <w:t>质保期满足要求（验收合格之日起12个月，或产品到达招标人现场18个月）得</w:t>
            </w:r>
            <w:r>
              <w:rPr>
                <w:rFonts w:ascii="宋体" w:hAnsi="宋体"/>
                <w:sz w:val="24"/>
                <w:szCs w:val="21"/>
              </w:rPr>
              <w:t>4</w:t>
            </w:r>
            <w:r>
              <w:rPr>
                <w:rFonts w:hint="eastAsia" w:ascii="宋体" w:hAnsi="宋体"/>
                <w:sz w:val="24"/>
                <w:szCs w:val="21"/>
              </w:rPr>
              <w:t>分</w:t>
            </w:r>
          </w:p>
          <w:p>
            <w:pPr>
              <w:pStyle w:val="37"/>
              <w:ind w:firstLine="0" w:firstLineChars="0"/>
              <w:jc w:val="left"/>
              <w:rPr>
                <w:rFonts w:ascii="宋体" w:hAnsi="宋体"/>
                <w:sz w:val="24"/>
                <w:szCs w:val="21"/>
              </w:rPr>
            </w:pPr>
          </w:p>
          <w:p>
            <w:pPr>
              <w:pStyle w:val="37"/>
              <w:ind w:firstLine="0" w:firstLineChars="0"/>
              <w:jc w:val="left"/>
              <w:rPr>
                <w:rFonts w:ascii="宋体" w:hAnsi="宋体"/>
                <w:sz w:val="24"/>
                <w:szCs w:val="21"/>
              </w:rPr>
            </w:pPr>
            <w:r>
              <w:rPr>
                <w:rFonts w:hint="eastAsia" w:ascii="宋体" w:hAnsi="宋体"/>
                <w:sz w:val="24"/>
                <w:szCs w:val="21"/>
              </w:rPr>
              <w:t>每多1个月加</w:t>
            </w:r>
            <w:r>
              <w:rPr>
                <w:rFonts w:ascii="宋体" w:hAnsi="宋体"/>
                <w:sz w:val="24"/>
                <w:szCs w:val="21"/>
              </w:rPr>
              <w:t>1</w:t>
            </w:r>
            <w:r>
              <w:rPr>
                <w:rFonts w:hint="eastAsia" w:ascii="宋体" w:hAnsi="宋体"/>
                <w:sz w:val="24"/>
                <w:szCs w:val="21"/>
              </w:rPr>
              <w:t>分</w:t>
            </w:r>
          </w:p>
          <w:p>
            <w:pPr>
              <w:pStyle w:val="37"/>
              <w:ind w:firstLine="0" w:firstLineChars="0"/>
              <w:jc w:val="left"/>
              <w:rPr>
                <w:rFonts w:ascii="宋体" w:hAnsi="宋体"/>
                <w:sz w:val="24"/>
                <w:szCs w:val="21"/>
              </w:rPr>
            </w:pPr>
            <w:r>
              <w:rPr>
                <w:rFonts w:hint="eastAsia" w:ascii="宋体" w:hAnsi="宋体"/>
                <w:sz w:val="24"/>
                <w:szCs w:val="21"/>
              </w:rPr>
              <w:t>每少1个月扣</w:t>
            </w:r>
            <w:r>
              <w:rPr>
                <w:rFonts w:ascii="宋体" w:hAnsi="宋体"/>
                <w:sz w:val="24"/>
                <w:szCs w:val="21"/>
              </w:rPr>
              <w:t>1</w:t>
            </w:r>
            <w:r>
              <w:rPr>
                <w:rFonts w:hint="eastAsia" w:ascii="宋体" w:hAnsi="宋体"/>
                <w:sz w:val="24"/>
                <w:szCs w:val="21"/>
              </w:rPr>
              <w:t>分</w:t>
            </w:r>
          </w:p>
          <w:p>
            <w:pPr>
              <w:pStyle w:val="37"/>
              <w:ind w:firstLine="0" w:firstLineChars="0"/>
              <w:jc w:val="left"/>
              <w:rPr>
                <w:rFonts w:hint="eastAsia" w:ascii="宋体" w:hAnsi="宋体"/>
                <w:sz w:val="24"/>
                <w:szCs w:val="21"/>
              </w:rPr>
            </w:pPr>
            <w:r>
              <w:rPr>
                <w:rFonts w:hint="eastAsia" w:ascii="宋体" w:hAnsi="宋体"/>
                <w:sz w:val="24"/>
                <w:szCs w:val="21"/>
              </w:rPr>
              <w:t>本项总分上限6分</w:t>
            </w:r>
          </w:p>
        </w:tc>
        <w:tc>
          <w:tcPr>
            <w:tcW w:w="423" w:type="pct"/>
            <w:vAlign w:val="center"/>
          </w:tcPr>
          <w:p>
            <w:pPr>
              <w:spacing w:after="120"/>
              <w:ind w:left="210" w:leftChars="100"/>
              <w:rPr>
                <w:rFonts w:ascii="宋体" w:hAnsi="宋体"/>
                <w:sz w:val="24"/>
                <w:szCs w:val="21"/>
              </w:rPr>
            </w:pPr>
            <w:r>
              <w:rPr>
                <w:rFonts w:ascii="宋体" w:hAnsi="宋体"/>
                <w:sz w:val="24"/>
                <w:szCs w:val="21"/>
              </w:rPr>
              <w:t>6</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3080" w:type="pct"/>
            <w:gridSpan w:val="4"/>
            <w:vAlign w:val="center"/>
          </w:tcPr>
          <w:p>
            <w:pPr>
              <w:spacing w:after="120"/>
              <w:ind w:left="210" w:leftChars="100"/>
              <w:jc w:val="center"/>
              <w:rPr>
                <w:rFonts w:ascii="宋体" w:hAnsi="宋体"/>
                <w:sz w:val="24"/>
                <w:szCs w:val="21"/>
              </w:rPr>
            </w:pPr>
            <w:r>
              <w:rPr>
                <w:rFonts w:hint="eastAsia" w:ascii="宋体" w:hAnsi="宋体"/>
                <w:sz w:val="24"/>
                <w:szCs w:val="21"/>
              </w:rPr>
              <w:t xml:space="preserve">得 </w:t>
            </w:r>
            <w:r>
              <w:rPr>
                <w:rFonts w:ascii="宋体" w:hAnsi="宋体"/>
                <w:sz w:val="24"/>
                <w:szCs w:val="21"/>
              </w:rPr>
              <w:t xml:space="preserve"> </w:t>
            </w:r>
            <w:r>
              <w:rPr>
                <w:rFonts w:hint="eastAsia" w:ascii="宋体" w:hAnsi="宋体"/>
                <w:sz w:val="24"/>
                <w:szCs w:val="21"/>
              </w:rPr>
              <w:t>分</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bl>
    <w:p>
      <w:pPr>
        <w:rPr>
          <w:rFonts w:ascii="宋体" w:hAnsi="宋体" w:cs="Arial"/>
          <w:sz w:val="30"/>
          <w:szCs w:val="30"/>
        </w:rPr>
      </w:pPr>
    </w:p>
    <w:p>
      <w:pPr>
        <w:rPr>
          <w:rFonts w:hint="default" w:ascii="宋体" w:hAnsi="宋体" w:eastAsia="宋体" w:cs="Arial"/>
          <w:sz w:val="30"/>
          <w:szCs w:val="30"/>
          <w:lang w:val="en-US" w:eastAsia="zh-CN"/>
        </w:rPr>
      </w:pPr>
      <w:r>
        <w:rPr>
          <w:rFonts w:hint="eastAsia" w:ascii="宋体" w:hAnsi="宋体" w:cs="Arial"/>
          <w:sz w:val="30"/>
          <w:szCs w:val="30"/>
          <w:lang w:val="en-US" w:eastAsia="zh-CN"/>
        </w:rPr>
        <w:t xml:space="preserve">                              评标人：              日期：</w:t>
      </w:r>
    </w:p>
    <w:sectPr>
      <w:headerReference r:id="rId3" w:type="default"/>
      <w:pgSz w:w="11906" w:h="16838"/>
      <w:pgMar w:top="851" w:right="1021" w:bottom="85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MingLiU"/>
    <w:panose1 w:val="02010601000101010101"/>
    <w:charset w:val="88"/>
    <w:family w:val="roman"/>
    <w:pitch w:val="default"/>
    <w:sig w:usb0="00000000" w:usb1="0000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B29A6D"/>
    <w:multiLevelType w:val="singleLevel"/>
    <w:tmpl w:val="C8B29A6D"/>
    <w:lvl w:ilvl="0" w:tentative="0">
      <w:start w:val="1"/>
      <w:numFmt w:val="decimal"/>
      <w:lvlText w:val="(%1)"/>
      <w:lvlJc w:val="left"/>
      <w:pPr>
        <w:tabs>
          <w:tab w:val="left" w:pos="420"/>
        </w:tabs>
        <w:ind w:left="845" w:hanging="425"/>
      </w:pPr>
      <w:rPr>
        <w:rFonts w:hint="default"/>
      </w:rPr>
    </w:lvl>
  </w:abstractNum>
  <w:abstractNum w:abstractNumId="1">
    <w:nsid w:val="01CE591A"/>
    <w:multiLevelType w:val="multilevel"/>
    <w:tmpl w:val="01CE591A"/>
    <w:lvl w:ilvl="0" w:tentative="0">
      <w:start w:val="1"/>
      <w:numFmt w:val="decimal"/>
      <w:lvlText w:val="%1."/>
      <w:lvlJc w:val="left"/>
      <w:pPr>
        <w:ind w:left="440" w:hanging="440"/>
      </w:pPr>
      <w:rPr>
        <w:b w:val="0"/>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2720FFE"/>
    <w:multiLevelType w:val="multilevel"/>
    <w:tmpl w:val="02720FFE"/>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decimal"/>
      <w:lvlText w:val="（%3）"/>
      <w:lvlJc w:val="left"/>
      <w:pPr>
        <w:ind w:left="2340" w:hanging="108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4804566"/>
    <w:multiLevelType w:val="singleLevel"/>
    <w:tmpl w:val="04804566"/>
    <w:lvl w:ilvl="0" w:tentative="0">
      <w:start w:val="1"/>
      <w:numFmt w:val="decimal"/>
      <w:lvlText w:val="(%1)"/>
      <w:lvlJc w:val="left"/>
      <w:pPr>
        <w:tabs>
          <w:tab w:val="left" w:pos="420"/>
        </w:tabs>
        <w:ind w:left="845" w:hanging="425"/>
      </w:pPr>
      <w:rPr>
        <w:rFonts w:hint="default"/>
      </w:rPr>
    </w:lvl>
  </w:abstractNum>
  <w:abstractNum w:abstractNumId="4">
    <w:nsid w:val="05A35DFF"/>
    <w:multiLevelType w:val="multilevel"/>
    <w:tmpl w:val="05A35DF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09053A7B"/>
    <w:multiLevelType w:val="multilevel"/>
    <w:tmpl w:val="09053A7B"/>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10E96F31"/>
    <w:multiLevelType w:val="multilevel"/>
    <w:tmpl w:val="10E96F31"/>
    <w:lvl w:ilvl="0" w:tentative="0">
      <w:start w:val="1"/>
      <w:numFmt w:val="decimal"/>
      <w:lvlText w:val="%1)"/>
      <w:lvlJc w:val="left"/>
      <w:pPr>
        <w:tabs>
          <w:tab w:val="left" w:pos="900"/>
        </w:tabs>
        <w:ind w:left="900" w:hanging="420"/>
      </w:pPr>
      <w:rPr>
        <w:rFonts w:hint="default"/>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7">
    <w:nsid w:val="15E76929"/>
    <w:multiLevelType w:val="multilevel"/>
    <w:tmpl w:val="15E76929"/>
    <w:lvl w:ilvl="0" w:tentative="0">
      <w:start w:val="1"/>
      <w:numFmt w:val="decimal"/>
      <w:lvlText w:val="%1."/>
      <w:lvlJc w:val="left"/>
      <w:pPr>
        <w:ind w:left="440" w:hanging="440"/>
      </w:pPr>
      <w:rPr>
        <w:b w:val="0"/>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21F852CE"/>
    <w:multiLevelType w:val="multilevel"/>
    <w:tmpl w:val="21F852CE"/>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25CB0932"/>
    <w:multiLevelType w:val="multilevel"/>
    <w:tmpl w:val="25CB0932"/>
    <w:lvl w:ilvl="0" w:tentative="0">
      <w:start w:val="1"/>
      <w:numFmt w:val="chineseCountingThousand"/>
      <w:lvlText w:val="(%1)"/>
      <w:lvlJc w:val="left"/>
      <w:pPr>
        <w:ind w:left="978" w:hanging="440"/>
      </w:pPr>
    </w:lvl>
    <w:lvl w:ilvl="1" w:tentative="0">
      <w:start w:val="1"/>
      <w:numFmt w:val="lowerLetter"/>
      <w:lvlText w:val="%2)"/>
      <w:lvlJc w:val="left"/>
      <w:pPr>
        <w:ind w:left="1418" w:hanging="440"/>
      </w:pPr>
    </w:lvl>
    <w:lvl w:ilvl="2" w:tentative="0">
      <w:start w:val="1"/>
      <w:numFmt w:val="lowerRoman"/>
      <w:lvlText w:val="%3."/>
      <w:lvlJc w:val="right"/>
      <w:pPr>
        <w:ind w:left="1858" w:hanging="440"/>
      </w:pPr>
    </w:lvl>
    <w:lvl w:ilvl="3" w:tentative="0">
      <w:start w:val="1"/>
      <w:numFmt w:val="decimal"/>
      <w:lvlText w:val="%4."/>
      <w:lvlJc w:val="left"/>
      <w:pPr>
        <w:ind w:left="2298" w:hanging="440"/>
      </w:pPr>
    </w:lvl>
    <w:lvl w:ilvl="4" w:tentative="0">
      <w:start w:val="1"/>
      <w:numFmt w:val="lowerLetter"/>
      <w:lvlText w:val="%5)"/>
      <w:lvlJc w:val="left"/>
      <w:pPr>
        <w:ind w:left="2738" w:hanging="440"/>
      </w:pPr>
    </w:lvl>
    <w:lvl w:ilvl="5" w:tentative="0">
      <w:start w:val="1"/>
      <w:numFmt w:val="lowerRoman"/>
      <w:lvlText w:val="%6."/>
      <w:lvlJc w:val="right"/>
      <w:pPr>
        <w:ind w:left="3178" w:hanging="440"/>
      </w:pPr>
    </w:lvl>
    <w:lvl w:ilvl="6" w:tentative="0">
      <w:start w:val="1"/>
      <w:numFmt w:val="decimal"/>
      <w:lvlText w:val="%7."/>
      <w:lvlJc w:val="left"/>
      <w:pPr>
        <w:ind w:left="3618" w:hanging="440"/>
      </w:pPr>
    </w:lvl>
    <w:lvl w:ilvl="7" w:tentative="0">
      <w:start w:val="1"/>
      <w:numFmt w:val="lowerLetter"/>
      <w:lvlText w:val="%8)"/>
      <w:lvlJc w:val="left"/>
      <w:pPr>
        <w:ind w:left="4058" w:hanging="440"/>
      </w:pPr>
    </w:lvl>
    <w:lvl w:ilvl="8" w:tentative="0">
      <w:start w:val="1"/>
      <w:numFmt w:val="lowerRoman"/>
      <w:lvlText w:val="%9."/>
      <w:lvlJc w:val="right"/>
      <w:pPr>
        <w:ind w:left="4498" w:hanging="440"/>
      </w:pPr>
    </w:lvl>
  </w:abstractNum>
  <w:abstractNum w:abstractNumId="10">
    <w:nsid w:val="27A468C6"/>
    <w:multiLevelType w:val="multilevel"/>
    <w:tmpl w:val="27A468C6"/>
    <w:lvl w:ilvl="0" w:tentative="0">
      <w:start w:val="1"/>
      <w:numFmt w:val="chineseCountingThousand"/>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2C1B3CB3"/>
    <w:multiLevelType w:val="multilevel"/>
    <w:tmpl w:val="2C1B3CB3"/>
    <w:lvl w:ilvl="0" w:tentative="0">
      <w:start w:val="1"/>
      <w:numFmt w:val="chineseCountingThousand"/>
      <w:lvlText w:val="%1、"/>
      <w:lvlJc w:val="left"/>
      <w:pPr>
        <w:ind w:left="1018" w:hanging="440"/>
      </w:pPr>
    </w:lvl>
    <w:lvl w:ilvl="1" w:tentative="0">
      <w:start w:val="1"/>
      <w:numFmt w:val="lowerLetter"/>
      <w:lvlText w:val="%2)"/>
      <w:lvlJc w:val="left"/>
      <w:pPr>
        <w:ind w:left="1458" w:hanging="440"/>
      </w:pPr>
    </w:lvl>
    <w:lvl w:ilvl="2" w:tentative="0">
      <w:start w:val="1"/>
      <w:numFmt w:val="lowerRoman"/>
      <w:lvlText w:val="%3."/>
      <w:lvlJc w:val="right"/>
      <w:pPr>
        <w:ind w:left="1898" w:hanging="440"/>
      </w:pPr>
    </w:lvl>
    <w:lvl w:ilvl="3" w:tentative="0">
      <w:start w:val="1"/>
      <w:numFmt w:val="decimal"/>
      <w:lvlText w:val="%4."/>
      <w:lvlJc w:val="left"/>
      <w:pPr>
        <w:ind w:left="2338" w:hanging="440"/>
      </w:pPr>
    </w:lvl>
    <w:lvl w:ilvl="4" w:tentative="0">
      <w:start w:val="1"/>
      <w:numFmt w:val="lowerLetter"/>
      <w:lvlText w:val="%5)"/>
      <w:lvlJc w:val="left"/>
      <w:pPr>
        <w:ind w:left="2778" w:hanging="440"/>
      </w:pPr>
    </w:lvl>
    <w:lvl w:ilvl="5" w:tentative="0">
      <w:start w:val="1"/>
      <w:numFmt w:val="lowerRoman"/>
      <w:lvlText w:val="%6."/>
      <w:lvlJc w:val="right"/>
      <w:pPr>
        <w:ind w:left="3218" w:hanging="440"/>
      </w:pPr>
    </w:lvl>
    <w:lvl w:ilvl="6" w:tentative="0">
      <w:start w:val="1"/>
      <w:numFmt w:val="decimal"/>
      <w:lvlText w:val="%7."/>
      <w:lvlJc w:val="left"/>
      <w:pPr>
        <w:ind w:left="3658" w:hanging="440"/>
      </w:pPr>
    </w:lvl>
    <w:lvl w:ilvl="7" w:tentative="0">
      <w:start w:val="1"/>
      <w:numFmt w:val="lowerLetter"/>
      <w:lvlText w:val="%8)"/>
      <w:lvlJc w:val="left"/>
      <w:pPr>
        <w:ind w:left="4098" w:hanging="440"/>
      </w:pPr>
    </w:lvl>
    <w:lvl w:ilvl="8" w:tentative="0">
      <w:start w:val="1"/>
      <w:numFmt w:val="lowerRoman"/>
      <w:lvlText w:val="%9."/>
      <w:lvlJc w:val="right"/>
      <w:pPr>
        <w:ind w:left="4538" w:hanging="440"/>
      </w:pPr>
    </w:lvl>
  </w:abstractNum>
  <w:abstractNum w:abstractNumId="12">
    <w:nsid w:val="35A4250F"/>
    <w:multiLevelType w:val="multilevel"/>
    <w:tmpl w:val="35A4250F"/>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3">
    <w:nsid w:val="3FF1423A"/>
    <w:multiLevelType w:val="multilevel"/>
    <w:tmpl w:val="3FF1423A"/>
    <w:lvl w:ilvl="0" w:tentative="0">
      <w:start w:val="1"/>
      <w:numFmt w:val="decimal"/>
      <w:lvlText w:val="%1."/>
      <w:lvlJc w:val="left"/>
      <w:pPr>
        <w:ind w:left="440" w:hanging="440"/>
      </w:pPr>
      <w:rPr>
        <w:b w:val="0"/>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59E14801"/>
    <w:multiLevelType w:val="multilevel"/>
    <w:tmpl w:val="59E14801"/>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5DB669CC"/>
    <w:multiLevelType w:val="multilevel"/>
    <w:tmpl w:val="5DB669C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74523BDC"/>
    <w:multiLevelType w:val="multilevel"/>
    <w:tmpl w:val="74523BDC"/>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79975879"/>
    <w:multiLevelType w:val="multilevel"/>
    <w:tmpl w:val="79975879"/>
    <w:lvl w:ilvl="0" w:tentative="0">
      <w:start w:val="1"/>
      <w:numFmt w:val="decimal"/>
      <w:lvlText w:val="%1."/>
      <w:lvlJc w:val="left"/>
      <w:pPr>
        <w:ind w:left="440" w:hanging="440"/>
      </w:pPr>
      <w:rPr>
        <w:b w:val="0"/>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1"/>
  </w:num>
  <w:num w:numId="2">
    <w:abstractNumId w:val="9"/>
  </w:num>
  <w:num w:numId="3">
    <w:abstractNumId w:val="16"/>
  </w:num>
  <w:num w:numId="4">
    <w:abstractNumId w:val="15"/>
  </w:num>
  <w:num w:numId="5">
    <w:abstractNumId w:val="2"/>
  </w:num>
  <w:num w:numId="6">
    <w:abstractNumId w:val="4"/>
  </w:num>
  <w:num w:numId="7">
    <w:abstractNumId w:val="14"/>
  </w:num>
  <w:num w:numId="8">
    <w:abstractNumId w:val="7"/>
  </w:num>
  <w:num w:numId="9">
    <w:abstractNumId w:val="13"/>
  </w:num>
  <w:num w:numId="10">
    <w:abstractNumId w:val="17"/>
  </w:num>
  <w:num w:numId="11">
    <w:abstractNumId w:val="0"/>
  </w:num>
  <w:num w:numId="12">
    <w:abstractNumId w:val="1"/>
  </w:num>
  <w:num w:numId="13">
    <w:abstractNumId w:val="3"/>
  </w:num>
  <w:num w:numId="14">
    <w:abstractNumId w:val="10"/>
  </w:num>
  <w:num w:numId="15">
    <w:abstractNumId w:val="12"/>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3NzlkZjczZWFiNjAxM2E3NzA1YTBmNGYxZDg5MzMifQ=="/>
  </w:docVars>
  <w:rsids>
    <w:rsidRoot w:val="00C90BCE"/>
    <w:rsid w:val="00005015"/>
    <w:rsid w:val="00021680"/>
    <w:rsid w:val="00023ED1"/>
    <w:rsid w:val="00041501"/>
    <w:rsid w:val="000416D7"/>
    <w:rsid w:val="00044D91"/>
    <w:rsid w:val="00047468"/>
    <w:rsid w:val="0005364E"/>
    <w:rsid w:val="00054225"/>
    <w:rsid w:val="00054319"/>
    <w:rsid w:val="000635EC"/>
    <w:rsid w:val="00063F61"/>
    <w:rsid w:val="000779D5"/>
    <w:rsid w:val="00082B98"/>
    <w:rsid w:val="00084C61"/>
    <w:rsid w:val="00092E94"/>
    <w:rsid w:val="000937EC"/>
    <w:rsid w:val="0009574B"/>
    <w:rsid w:val="0009660E"/>
    <w:rsid w:val="000A08A0"/>
    <w:rsid w:val="000A19FD"/>
    <w:rsid w:val="000A6DD0"/>
    <w:rsid w:val="000A7FE8"/>
    <w:rsid w:val="000B402F"/>
    <w:rsid w:val="000B68C5"/>
    <w:rsid w:val="000C61F3"/>
    <w:rsid w:val="000C6776"/>
    <w:rsid w:val="000D3112"/>
    <w:rsid w:val="000D5CD0"/>
    <w:rsid w:val="000F24C8"/>
    <w:rsid w:val="000F43B4"/>
    <w:rsid w:val="000F596E"/>
    <w:rsid w:val="000F7F2C"/>
    <w:rsid w:val="001027DD"/>
    <w:rsid w:val="00102F06"/>
    <w:rsid w:val="00124ADA"/>
    <w:rsid w:val="00126141"/>
    <w:rsid w:val="00130C87"/>
    <w:rsid w:val="001423F3"/>
    <w:rsid w:val="00144EB4"/>
    <w:rsid w:val="0015107D"/>
    <w:rsid w:val="00152217"/>
    <w:rsid w:val="00153B56"/>
    <w:rsid w:val="001542C0"/>
    <w:rsid w:val="0015440A"/>
    <w:rsid w:val="00154524"/>
    <w:rsid w:val="00155E86"/>
    <w:rsid w:val="001617A8"/>
    <w:rsid w:val="00162E82"/>
    <w:rsid w:val="00164815"/>
    <w:rsid w:val="00166275"/>
    <w:rsid w:val="00175B82"/>
    <w:rsid w:val="00182DA1"/>
    <w:rsid w:val="001840A3"/>
    <w:rsid w:val="00187A81"/>
    <w:rsid w:val="00192760"/>
    <w:rsid w:val="00192C5A"/>
    <w:rsid w:val="00194BE0"/>
    <w:rsid w:val="001A4A61"/>
    <w:rsid w:val="001A6DD7"/>
    <w:rsid w:val="001B3897"/>
    <w:rsid w:val="001B3E6B"/>
    <w:rsid w:val="001B7003"/>
    <w:rsid w:val="001C3514"/>
    <w:rsid w:val="001C40DB"/>
    <w:rsid w:val="001C4FBF"/>
    <w:rsid w:val="001C74A3"/>
    <w:rsid w:val="001D4ECD"/>
    <w:rsid w:val="001E1EDA"/>
    <w:rsid w:val="001E34ED"/>
    <w:rsid w:val="001E7CCA"/>
    <w:rsid w:val="001F5B1C"/>
    <w:rsid w:val="002002DE"/>
    <w:rsid w:val="00200316"/>
    <w:rsid w:val="00200318"/>
    <w:rsid w:val="00200C06"/>
    <w:rsid w:val="002014BD"/>
    <w:rsid w:val="002027A9"/>
    <w:rsid w:val="002121D2"/>
    <w:rsid w:val="0021257A"/>
    <w:rsid w:val="00222B6D"/>
    <w:rsid w:val="0022416D"/>
    <w:rsid w:val="00224F09"/>
    <w:rsid w:val="002264F6"/>
    <w:rsid w:val="0022691D"/>
    <w:rsid w:val="00242D30"/>
    <w:rsid w:val="00243DEF"/>
    <w:rsid w:val="00246D14"/>
    <w:rsid w:val="002518C7"/>
    <w:rsid w:val="00256168"/>
    <w:rsid w:val="00261065"/>
    <w:rsid w:val="00266B9C"/>
    <w:rsid w:val="002671FA"/>
    <w:rsid w:val="00280E51"/>
    <w:rsid w:val="00282F36"/>
    <w:rsid w:val="00286F37"/>
    <w:rsid w:val="00292D58"/>
    <w:rsid w:val="00295A7D"/>
    <w:rsid w:val="002A11F9"/>
    <w:rsid w:val="002A4964"/>
    <w:rsid w:val="002A4ACC"/>
    <w:rsid w:val="002B1214"/>
    <w:rsid w:val="002B3910"/>
    <w:rsid w:val="002B5292"/>
    <w:rsid w:val="002C3295"/>
    <w:rsid w:val="002C55F6"/>
    <w:rsid w:val="002C568B"/>
    <w:rsid w:val="002D5687"/>
    <w:rsid w:val="002D5F02"/>
    <w:rsid w:val="002E25F4"/>
    <w:rsid w:val="002E3A55"/>
    <w:rsid w:val="002E60F7"/>
    <w:rsid w:val="002E7DA1"/>
    <w:rsid w:val="002E7DB8"/>
    <w:rsid w:val="002F247D"/>
    <w:rsid w:val="002F4BB8"/>
    <w:rsid w:val="002F6A92"/>
    <w:rsid w:val="00301CC1"/>
    <w:rsid w:val="00307B46"/>
    <w:rsid w:val="00311602"/>
    <w:rsid w:val="003131A6"/>
    <w:rsid w:val="0031544B"/>
    <w:rsid w:val="00315692"/>
    <w:rsid w:val="00317BAA"/>
    <w:rsid w:val="0032190D"/>
    <w:rsid w:val="00322D5C"/>
    <w:rsid w:val="003239B3"/>
    <w:rsid w:val="003272FB"/>
    <w:rsid w:val="00327FAF"/>
    <w:rsid w:val="0033029F"/>
    <w:rsid w:val="00331B11"/>
    <w:rsid w:val="003359B4"/>
    <w:rsid w:val="0034014A"/>
    <w:rsid w:val="00340762"/>
    <w:rsid w:val="00342752"/>
    <w:rsid w:val="003513AB"/>
    <w:rsid w:val="00352357"/>
    <w:rsid w:val="00353274"/>
    <w:rsid w:val="003538EC"/>
    <w:rsid w:val="003548B3"/>
    <w:rsid w:val="00354A6B"/>
    <w:rsid w:val="0035598D"/>
    <w:rsid w:val="003565A3"/>
    <w:rsid w:val="00356912"/>
    <w:rsid w:val="003609BE"/>
    <w:rsid w:val="003617E0"/>
    <w:rsid w:val="00365D7B"/>
    <w:rsid w:val="00367172"/>
    <w:rsid w:val="003813CE"/>
    <w:rsid w:val="003827BE"/>
    <w:rsid w:val="00391F7C"/>
    <w:rsid w:val="003929B8"/>
    <w:rsid w:val="0039396B"/>
    <w:rsid w:val="003955E6"/>
    <w:rsid w:val="003959A5"/>
    <w:rsid w:val="00397B83"/>
    <w:rsid w:val="003A01DA"/>
    <w:rsid w:val="003A364F"/>
    <w:rsid w:val="003A6DDA"/>
    <w:rsid w:val="003A71A8"/>
    <w:rsid w:val="003A7581"/>
    <w:rsid w:val="003A79C9"/>
    <w:rsid w:val="003B3558"/>
    <w:rsid w:val="003C310A"/>
    <w:rsid w:val="003C3824"/>
    <w:rsid w:val="003C5BEF"/>
    <w:rsid w:val="003C6605"/>
    <w:rsid w:val="003D30D1"/>
    <w:rsid w:val="003D7F57"/>
    <w:rsid w:val="003E22B2"/>
    <w:rsid w:val="003E3165"/>
    <w:rsid w:val="003F12DF"/>
    <w:rsid w:val="003F3CB3"/>
    <w:rsid w:val="003F726D"/>
    <w:rsid w:val="0043484B"/>
    <w:rsid w:val="004541F5"/>
    <w:rsid w:val="004572DB"/>
    <w:rsid w:val="004643E9"/>
    <w:rsid w:val="0047655F"/>
    <w:rsid w:val="0048092B"/>
    <w:rsid w:val="004829E5"/>
    <w:rsid w:val="0048511C"/>
    <w:rsid w:val="00486976"/>
    <w:rsid w:val="0048785E"/>
    <w:rsid w:val="004879E1"/>
    <w:rsid w:val="00494AC2"/>
    <w:rsid w:val="004A43AF"/>
    <w:rsid w:val="004A6EA4"/>
    <w:rsid w:val="004B2511"/>
    <w:rsid w:val="004B2FA0"/>
    <w:rsid w:val="004B4CC2"/>
    <w:rsid w:val="004C0CFE"/>
    <w:rsid w:val="004C156A"/>
    <w:rsid w:val="004C6054"/>
    <w:rsid w:val="004D0EDA"/>
    <w:rsid w:val="004D1496"/>
    <w:rsid w:val="004D3B6C"/>
    <w:rsid w:val="004E03BB"/>
    <w:rsid w:val="004F0E46"/>
    <w:rsid w:val="004F7954"/>
    <w:rsid w:val="0050229E"/>
    <w:rsid w:val="00516749"/>
    <w:rsid w:val="00521EB1"/>
    <w:rsid w:val="00522574"/>
    <w:rsid w:val="00523AC0"/>
    <w:rsid w:val="00523CC6"/>
    <w:rsid w:val="0053087F"/>
    <w:rsid w:val="00534688"/>
    <w:rsid w:val="005346F5"/>
    <w:rsid w:val="005457E0"/>
    <w:rsid w:val="00546A08"/>
    <w:rsid w:val="0056182A"/>
    <w:rsid w:val="00574225"/>
    <w:rsid w:val="00575E0B"/>
    <w:rsid w:val="00582C10"/>
    <w:rsid w:val="0058470C"/>
    <w:rsid w:val="00586318"/>
    <w:rsid w:val="00590D41"/>
    <w:rsid w:val="00592BAD"/>
    <w:rsid w:val="005931DE"/>
    <w:rsid w:val="005954EF"/>
    <w:rsid w:val="005A270D"/>
    <w:rsid w:val="005A49E7"/>
    <w:rsid w:val="005A5583"/>
    <w:rsid w:val="005A5847"/>
    <w:rsid w:val="005B1089"/>
    <w:rsid w:val="005B7AAD"/>
    <w:rsid w:val="005C053B"/>
    <w:rsid w:val="005C34C1"/>
    <w:rsid w:val="005C5692"/>
    <w:rsid w:val="005C5CB4"/>
    <w:rsid w:val="005D0883"/>
    <w:rsid w:val="005D171A"/>
    <w:rsid w:val="005D17D5"/>
    <w:rsid w:val="005D79B5"/>
    <w:rsid w:val="005E0368"/>
    <w:rsid w:val="005E257C"/>
    <w:rsid w:val="005E5319"/>
    <w:rsid w:val="005E7100"/>
    <w:rsid w:val="005E791B"/>
    <w:rsid w:val="005F08C5"/>
    <w:rsid w:val="005F4293"/>
    <w:rsid w:val="006001C9"/>
    <w:rsid w:val="006066BA"/>
    <w:rsid w:val="00607600"/>
    <w:rsid w:val="00610CF3"/>
    <w:rsid w:val="00614322"/>
    <w:rsid w:val="00616331"/>
    <w:rsid w:val="00616F02"/>
    <w:rsid w:val="00621573"/>
    <w:rsid w:val="00623588"/>
    <w:rsid w:val="00623C06"/>
    <w:rsid w:val="00632993"/>
    <w:rsid w:val="00632D22"/>
    <w:rsid w:val="0063407B"/>
    <w:rsid w:val="0063508C"/>
    <w:rsid w:val="00635423"/>
    <w:rsid w:val="00635452"/>
    <w:rsid w:val="0063568C"/>
    <w:rsid w:val="006426CB"/>
    <w:rsid w:val="00645BF7"/>
    <w:rsid w:val="006516F1"/>
    <w:rsid w:val="00655046"/>
    <w:rsid w:val="00663625"/>
    <w:rsid w:val="00664538"/>
    <w:rsid w:val="00664A93"/>
    <w:rsid w:val="00671B3E"/>
    <w:rsid w:val="00675268"/>
    <w:rsid w:val="00681419"/>
    <w:rsid w:val="006830C5"/>
    <w:rsid w:val="00684712"/>
    <w:rsid w:val="00684EC6"/>
    <w:rsid w:val="00690A91"/>
    <w:rsid w:val="006967D7"/>
    <w:rsid w:val="006A0C40"/>
    <w:rsid w:val="006B7D11"/>
    <w:rsid w:val="006C7281"/>
    <w:rsid w:val="006D4522"/>
    <w:rsid w:val="006D57E3"/>
    <w:rsid w:val="006E4180"/>
    <w:rsid w:val="006F1696"/>
    <w:rsid w:val="006F294F"/>
    <w:rsid w:val="006F6AB0"/>
    <w:rsid w:val="006F7FE8"/>
    <w:rsid w:val="0070239F"/>
    <w:rsid w:val="0070256D"/>
    <w:rsid w:val="00702D27"/>
    <w:rsid w:val="00702F08"/>
    <w:rsid w:val="0071300B"/>
    <w:rsid w:val="00717971"/>
    <w:rsid w:val="007270DB"/>
    <w:rsid w:val="00730D7D"/>
    <w:rsid w:val="0073200D"/>
    <w:rsid w:val="007345A0"/>
    <w:rsid w:val="00736477"/>
    <w:rsid w:val="0075060E"/>
    <w:rsid w:val="00751C48"/>
    <w:rsid w:val="007539B3"/>
    <w:rsid w:val="00757EAD"/>
    <w:rsid w:val="007610E4"/>
    <w:rsid w:val="007671AD"/>
    <w:rsid w:val="00772A93"/>
    <w:rsid w:val="00783027"/>
    <w:rsid w:val="00783EF2"/>
    <w:rsid w:val="0078520A"/>
    <w:rsid w:val="00791B9E"/>
    <w:rsid w:val="00792798"/>
    <w:rsid w:val="00794EE3"/>
    <w:rsid w:val="00795D96"/>
    <w:rsid w:val="007A285D"/>
    <w:rsid w:val="007A52EA"/>
    <w:rsid w:val="007B05E5"/>
    <w:rsid w:val="007B63AB"/>
    <w:rsid w:val="007C025F"/>
    <w:rsid w:val="007C6C2A"/>
    <w:rsid w:val="007D13A7"/>
    <w:rsid w:val="007D15D6"/>
    <w:rsid w:val="007D2BB0"/>
    <w:rsid w:val="007E070C"/>
    <w:rsid w:val="007E2F1F"/>
    <w:rsid w:val="007E326C"/>
    <w:rsid w:val="007E774C"/>
    <w:rsid w:val="007F094F"/>
    <w:rsid w:val="007F402D"/>
    <w:rsid w:val="007F6B27"/>
    <w:rsid w:val="007F7999"/>
    <w:rsid w:val="00806384"/>
    <w:rsid w:val="00811C4D"/>
    <w:rsid w:val="0081539D"/>
    <w:rsid w:val="00820E34"/>
    <w:rsid w:val="00826D95"/>
    <w:rsid w:val="00834F54"/>
    <w:rsid w:val="0083659B"/>
    <w:rsid w:val="00837039"/>
    <w:rsid w:val="00837A7E"/>
    <w:rsid w:val="00851490"/>
    <w:rsid w:val="00852A7B"/>
    <w:rsid w:val="008545F5"/>
    <w:rsid w:val="00864E05"/>
    <w:rsid w:val="00866847"/>
    <w:rsid w:val="008668C5"/>
    <w:rsid w:val="00866A70"/>
    <w:rsid w:val="0087521E"/>
    <w:rsid w:val="008A2F1A"/>
    <w:rsid w:val="008A435B"/>
    <w:rsid w:val="008A7059"/>
    <w:rsid w:val="008B3AB4"/>
    <w:rsid w:val="008B51C0"/>
    <w:rsid w:val="008C1F01"/>
    <w:rsid w:val="008C6BC1"/>
    <w:rsid w:val="008C7B13"/>
    <w:rsid w:val="008D1CED"/>
    <w:rsid w:val="008D5834"/>
    <w:rsid w:val="008E6FA0"/>
    <w:rsid w:val="008E7FEA"/>
    <w:rsid w:val="008F49B5"/>
    <w:rsid w:val="008F5D63"/>
    <w:rsid w:val="009007D5"/>
    <w:rsid w:val="00907F4D"/>
    <w:rsid w:val="00911E0D"/>
    <w:rsid w:val="00913B6D"/>
    <w:rsid w:val="00917BD7"/>
    <w:rsid w:val="00923BB9"/>
    <w:rsid w:val="00923C92"/>
    <w:rsid w:val="00924C53"/>
    <w:rsid w:val="00924E46"/>
    <w:rsid w:val="0092517A"/>
    <w:rsid w:val="0093052A"/>
    <w:rsid w:val="00930F22"/>
    <w:rsid w:val="0093391D"/>
    <w:rsid w:val="00943CC0"/>
    <w:rsid w:val="0095105D"/>
    <w:rsid w:val="00954282"/>
    <w:rsid w:val="00954FDB"/>
    <w:rsid w:val="00956ECF"/>
    <w:rsid w:val="00961985"/>
    <w:rsid w:val="00961A5F"/>
    <w:rsid w:val="0096590F"/>
    <w:rsid w:val="0097130F"/>
    <w:rsid w:val="0097474D"/>
    <w:rsid w:val="00975594"/>
    <w:rsid w:val="009765B2"/>
    <w:rsid w:val="009779C2"/>
    <w:rsid w:val="00981F4B"/>
    <w:rsid w:val="0098689F"/>
    <w:rsid w:val="009879B8"/>
    <w:rsid w:val="00987CE6"/>
    <w:rsid w:val="00993EEE"/>
    <w:rsid w:val="00995DD4"/>
    <w:rsid w:val="009B6BF1"/>
    <w:rsid w:val="009B6ECE"/>
    <w:rsid w:val="009C01F1"/>
    <w:rsid w:val="009C1C14"/>
    <w:rsid w:val="009D088E"/>
    <w:rsid w:val="009D1A79"/>
    <w:rsid w:val="009D3982"/>
    <w:rsid w:val="009D5F6C"/>
    <w:rsid w:val="009E04EE"/>
    <w:rsid w:val="009E3E61"/>
    <w:rsid w:val="009E42D2"/>
    <w:rsid w:val="009F1485"/>
    <w:rsid w:val="009F56F9"/>
    <w:rsid w:val="009F71DE"/>
    <w:rsid w:val="009F7915"/>
    <w:rsid w:val="00A037E0"/>
    <w:rsid w:val="00A04CF1"/>
    <w:rsid w:val="00A05DCD"/>
    <w:rsid w:val="00A14102"/>
    <w:rsid w:val="00A21881"/>
    <w:rsid w:val="00A26F15"/>
    <w:rsid w:val="00A31CDC"/>
    <w:rsid w:val="00A33983"/>
    <w:rsid w:val="00A33CAC"/>
    <w:rsid w:val="00A3774B"/>
    <w:rsid w:val="00A411DD"/>
    <w:rsid w:val="00A47D8A"/>
    <w:rsid w:val="00A50877"/>
    <w:rsid w:val="00A56D25"/>
    <w:rsid w:val="00A645CA"/>
    <w:rsid w:val="00A65C44"/>
    <w:rsid w:val="00A7363E"/>
    <w:rsid w:val="00A73E5B"/>
    <w:rsid w:val="00A7578D"/>
    <w:rsid w:val="00A765FD"/>
    <w:rsid w:val="00A83E05"/>
    <w:rsid w:val="00A86ACA"/>
    <w:rsid w:val="00A875F2"/>
    <w:rsid w:val="00A95338"/>
    <w:rsid w:val="00A975DE"/>
    <w:rsid w:val="00AA1CAB"/>
    <w:rsid w:val="00AA4821"/>
    <w:rsid w:val="00AB5263"/>
    <w:rsid w:val="00AE6EB9"/>
    <w:rsid w:val="00AF2FDB"/>
    <w:rsid w:val="00AF4D0C"/>
    <w:rsid w:val="00B052D8"/>
    <w:rsid w:val="00B05A3A"/>
    <w:rsid w:val="00B061F5"/>
    <w:rsid w:val="00B076EC"/>
    <w:rsid w:val="00B15A89"/>
    <w:rsid w:val="00B16E02"/>
    <w:rsid w:val="00B20535"/>
    <w:rsid w:val="00B21DFB"/>
    <w:rsid w:val="00B2421F"/>
    <w:rsid w:val="00B25F92"/>
    <w:rsid w:val="00B40820"/>
    <w:rsid w:val="00B42538"/>
    <w:rsid w:val="00B46E14"/>
    <w:rsid w:val="00B53FED"/>
    <w:rsid w:val="00B63568"/>
    <w:rsid w:val="00B7418C"/>
    <w:rsid w:val="00B75A2B"/>
    <w:rsid w:val="00B77B66"/>
    <w:rsid w:val="00B820FA"/>
    <w:rsid w:val="00B9719C"/>
    <w:rsid w:val="00BA3B2C"/>
    <w:rsid w:val="00BA40B6"/>
    <w:rsid w:val="00BA5516"/>
    <w:rsid w:val="00BA5DB9"/>
    <w:rsid w:val="00BB20F1"/>
    <w:rsid w:val="00BB4AD0"/>
    <w:rsid w:val="00BC2C07"/>
    <w:rsid w:val="00BC4D46"/>
    <w:rsid w:val="00BD1741"/>
    <w:rsid w:val="00BD2F69"/>
    <w:rsid w:val="00BD3E40"/>
    <w:rsid w:val="00BD3F1B"/>
    <w:rsid w:val="00BE07BF"/>
    <w:rsid w:val="00BE614F"/>
    <w:rsid w:val="00BE61A8"/>
    <w:rsid w:val="00BF1585"/>
    <w:rsid w:val="00BF6AD4"/>
    <w:rsid w:val="00C0780B"/>
    <w:rsid w:val="00C1547C"/>
    <w:rsid w:val="00C303F6"/>
    <w:rsid w:val="00C33492"/>
    <w:rsid w:val="00C34743"/>
    <w:rsid w:val="00C34DE1"/>
    <w:rsid w:val="00C42C8D"/>
    <w:rsid w:val="00C432C9"/>
    <w:rsid w:val="00C47F11"/>
    <w:rsid w:val="00C506D1"/>
    <w:rsid w:val="00C53567"/>
    <w:rsid w:val="00C57AD3"/>
    <w:rsid w:val="00C6483B"/>
    <w:rsid w:val="00C740C3"/>
    <w:rsid w:val="00C84ABC"/>
    <w:rsid w:val="00C87197"/>
    <w:rsid w:val="00C90BCE"/>
    <w:rsid w:val="00C93404"/>
    <w:rsid w:val="00C93FF9"/>
    <w:rsid w:val="00C94E54"/>
    <w:rsid w:val="00C9508B"/>
    <w:rsid w:val="00C97C2F"/>
    <w:rsid w:val="00CA061C"/>
    <w:rsid w:val="00CA48A5"/>
    <w:rsid w:val="00CA4FD9"/>
    <w:rsid w:val="00CA6CEE"/>
    <w:rsid w:val="00CA765B"/>
    <w:rsid w:val="00CB1B77"/>
    <w:rsid w:val="00CB2585"/>
    <w:rsid w:val="00CB5FA8"/>
    <w:rsid w:val="00CB62DF"/>
    <w:rsid w:val="00CC043E"/>
    <w:rsid w:val="00CC2475"/>
    <w:rsid w:val="00CC417D"/>
    <w:rsid w:val="00CD0A12"/>
    <w:rsid w:val="00CD1029"/>
    <w:rsid w:val="00CD222A"/>
    <w:rsid w:val="00CD3D39"/>
    <w:rsid w:val="00CD689E"/>
    <w:rsid w:val="00CE48DA"/>
    <w:rsid w:val="00CF1F28"/>
    <w:rsid w:val="00D0079D"/>
    <w:rsid w:val="00D039FD"/>
    <w:rsid w:val="00D12DEE"/>
    <w:rsid w:val="00D30763"/>
    <w:rsid w:val="00D3414B"/>
    <w:rsid w:val="00D4674E"/>
    <w:rsid w:val="00D5030A"/>
    <w:rsid w:val="00D50405"/>
    <w:rsid w:val="00D57C32"/>
    <w:rsid w:val="00D57F0D"/>
    <w:rsid w:val="00D57FF6"/>
    <w:rsid w:val="00D64B57"/>
    <w:rsid w:val="00D67B8D"/>
    <w:rsid w:val="00D73007"/>
    <w:rsid w:val="00D73799"/>
    <w:rsid w:val="00D81347"/>
    <w:rsid w:val="00D82610"/>
    <w:rsid w:val="00D83EF2"/>
    <w:rsid w:val="00D902CA"/>
    <w:rsid w:val="00D923F3"/>
    <w:rsid w:val="00D95745"/>
    <w:rsid w:val="00DA00C6"/>
    <w:rsid w:val="00DA6DC1"/>
    <w:rsid w:val="00DC5AAD"/>
    <w:rsid w:val="00DD043B"/>
    <w:rsid w:val="00DD47F0"/>
    <w:rsid w:val="00DD50D5"/>
    <w:rsid w:val="00DD745E"/>
    <w:rsid w:val="00DE2ADD"/>
    <w:rsid w:val="00DE3830"/>
    <w:rsid w:val="00DE742D"/>
    <w:rsid w:val="00DF499F"/>
    <w:rsid w:val="00E10DB1"/>
    <w:rsid w:val="00E21233"/>
    <w:rsid w:val="00E236B3"/>
    <w:rsid w:val="00E26313"/>
    <w:rsid w:val="00E33027"/>
    <w:rsid w:val="00E3418A"/>
    <w:rsid w:val="00E420A4"/>
    <w:rsid w:val="00E44F08"/>
    <w:rsid w:val="00E46960"/>
    <w:rsid w:val="00E46E9D"/>
    <w:rsid w:val="00E55E46"/>
    <w:rsid w:val="00E6017F"/>
    <w:rsid w:val="00E7159D"/>
    <w:rsid w:val="00E72FC8"/>
    <w:rsid w:val="00E73115"/>
    <w:rsid w:val="00E73890"/>
    <w:rsid w:val="00E73E8E"/>
    <w:rsid w:val="00E74F8A"/>
    <w:rsid w:val="00E805AD"/>
    <w:rsid w:val="00E80AE4"/>
    <w:rsid w:val="00E8214A"/>
    <w:rsid w:val="00E844AE"/>
    <w:rsid w:val="00E9042A"/>
    <w:rsid w:val="00E9423F"/>
    <w:rsid w:val="00E96803"/>
    <w:rsid w:val="00E96AE9"/>
    <w:rsid w:val="00EA1450"/>
    <w:rsid w:val="00EB022D"/>
    <w:rsid w:val="00EB219B"/>
    <w:rsid w:val="00EB4900"/>
    <w:rsid w:val="00EC119F"/>
    <w:rsid w:val="00EC3C08"/>
    <w:rsid w:val="00EC4468"/>
    <w:rsid w:val="00EC6BF0"/>
    <w:rsid w:val="00EC7941"/>
    <w:rsid w:val="00ED0326"/>
    <w:rsid w:val="00ED3501"/>
    <w:rsid w:val="00ED4EB8"/>
    <w:rsid w:val="00ED683D"/>
    <w:rsid w:val="00EE0CFA"/>
    <w:rsid w:val="00EE50F6"/>
    <w:rsid w:val="00EE59DA"/>
    <w:rsid w:val="00EE5C16"/>
    <w:rsid w:val="00EF25AF"/>
    <w:rsid w:val="00EF404D"/>
    <w:rsid w:val="00EF6BAB"/>
    <w:rsid w:val="00F00F20"/>
    <w:rsid w:val="00F04B72"/>
    <w:rsid w:val="00F06119"/>
    <w:rsid w:val="00F10F4C"/>
    <w:rsid w:val="00F14DF6"/>
    <w:rsid w:val="00F157E7"/>
    <w:rsid w:val="00F1687B"/>
    <w:rsid w:val="00F1784E"/>
    <w:rsid w:val="00F21589"/>
    <w:rsid w:val="00F22FCA"/>
    <w:rsid w:val="00F30F8D"/>
    <w:rsid w:val="00F412B3"/>
    <w:rsid w:val="00F4526A"/>
    <w:rsid w:val="00F53B43"/>
    <w:rsid w:val="00F6382F"/>
    <w:rsid w:val="00F64973"/>
    <w:rsid w:val="00F65548"/>
    <w:rsid w:val="00F662D2"/>
    <w:rsid w:val="00F70DF1"/>
    <w:rsid w:val="00F72131"/>
    <w:rsid w:val="00F87B24"/>
    <w:rsid w:val="00F93B5A"/>
    <w:rsid w:val="00FA62E6"/>
    <w:rsid w:val="00FA7333"/>
    <w:rsid w:val="00FB06E2"/>
    <w:rsid w:val="00FB1595"/>
    <w:rsid w:val="00FB5F19"/>
    <w:rsid w:val="00FB64B5"/>
    <w:rsid w:val="00FC0D41"/>
    <w:rsid w:val="00FC74DF"/>
    <w:rsid w:val="00FD0E13"/>
    <w:rsid w:val="00FD7CAD"/>
    <w:rsid w:val="00FE05B5"/>
    <w:rsid w:val="00FE0612"/>
    <w:rsid w:val="00FE143A"/>
    <w:rsid w:val="00FE3C97"/>
    <w:rsid w:val="00FE7080"/>
    <w:rsid w:val="00FF6682"/>
    <w:rsid w:val="07A1092D"/>
    <w:rsid w:val="0958005D"/>
    <w:rsid w:val="10A9692C"/>
    <w:rsid w:val="164D67C8"/>
    <w:rsid w:val="19690AF9"/>
    <w:rsid w:val="1BAA0A74"/>
    <w:rsid w:val="1BAD7524"/>
    <w:rsid w:val="20F853F1"/>
    <w:rsid w:val="30625B92"/>
    <w:rsid w:val="320D7387"/>
    <w:rsid w:val="33AD2BD0"/>
    <w:rsid w:val="350B22A4"/>
    <w:rsid w:val="35C54EC8"/>
    <w:rsid w:val="3C706EE6"/>
    <w:rsid w:val="44C14618"/>
    <w:rsid w:val="44F02E42"/>
    <w:rsid w:val="4AE253FD"/>
    <w:rsid w:val="4CB00C32"/>
    <w:rsid w:val="4D4B6982"/>
    <w:rsid w:val="54642A71"/>
    <w:rsid w:val="55C62E0C"/>
    <w:rsid w:val="63FC70D8"/>
    <w:rsid w:val="64BE410A"/>
    <w:rsid w:val="66775B9A"/>
    <w:rsid w:val="6AA67567"/>
    <w:rsid w:val="6D8F7C7B"/>
    <w:rsid w:val="6E046D4D"/>
    <w:rsid w:val="72DB502D"/>
    <w:rsid w:val="73734595"/>
    <w:rsid w:val="77AD4893"/>
    <w:rsid w:val="7AD9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line="578" w:lineRule="auto"/>
      <w:jc w:val="center"/>
      <w:outlineLvl w:val="0"/>
    </w:pPr>
    <w:rPr>
      <w:b/>
      <w:bCs/>
      <w:kern w:val="44"/>
      <w:sz w:val="28"/>
      <w:szCs w:val="44"/>
    </w:rPr>
  </w:style>
  <w:style w:type="paragraph" w:styleId="3">
    <w:name w:val="heading 3"/>
    <w:basedOn w:val="1"/>
    <w:next w:val="1"/>
    <w:link w:val="28"/>
    <w:qFormat/>
    <w:uiPriority w:val="0"/>
    <w:pPr>
      <w:keepNext/>
      <w:keepLines/>
      <w:spacing w:before="260" w:after="260" w:line="416" w:lineRule="auto"/>
      <w:jc w:val="center"/>
      <w:outlineLvl w:val="2"/>
    </w:pPr>
    <w:rPr>
      <w:b/>
      <w:bCs/>
      <w:sz w:val="24"/>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List 3"/>
    <w:basedOn w:val="1"/>
    <w:qFormat/>
    <w:uiPriority w:val="0"/>
    <w:pPr>
      <w:spacing w:line="240" w:lineRule="auto"/>
      <w:ind w:left="100" w:leftChars="400" w:hanging="200" w:hangingChars="200"/>
      <w:jc w:val="both"/>
    </w:pPr>
    <w:rPr>
      <w:rFonts w:eastAsia="宋体"/>
      <w:sz w:val="21"/>
      <w:lang w:eastAsia="zh-CN"/>
    </w:rPr>
  </w:style>
  <w:style w:type="paragraph" w:styleId="5">
    <w:name w:val="Normal Indent"/>
    <w:basedOn w:val="1"/>
    <w:link w:val="33"/>
    <w:qFormat/>
    <w:uiPriority w:val="0"/>
    <w:pPr>
      <w:adjustRightInd w:val="0"/>
      <w:ind w:firstLine="420"/>
      <w:jc w:val="left"/>
      <w:textAlignment w:val="baseline"/>
    </w:pPr>
    <w:rPr>
      <w:rFonts w:eastAsia="楷体_GB2312"/>
      <w:sz w:val="24"/>
      <w:szCs w:val="20"/>
    </w:rPr>
  </w:style>
  <w:style w:type="paragraph" w:styleId="6">
    <w:name w:val="Salutation"/>
    <w:basedOn w:val="1"/>
    <w:next w:val="1"/>
    <w:qFormat/>
    <w:uiPriority w:val="0"/>
    <w:pPr>
      <w:autoSpaceDE w:val="0"/>
      <w:autoSpaceDN w:val="0"/>
      <w:adjustRightInd w:val="0"/>
      <w:spacing w:line="240" w:lineRule="auto"/>
      <w:jc w:val="both"/>
      <w:textAlignment w:val="baseline"/>
    </w:pPr>
    <w:rPr>
      <w:rFonts w:eastAsia="宋体"/>
      <w:sz w:val="21"/>
      <w:szCs w:val="20"/>
      <w:lang w:eastAsia="zh-CN"/>
    </w:rPr>
  </w:style>
  <w:style w:type="paragraph" w:styleId="7">
    <w:name w:val="Body Text"/>
    <w:basedOn w:val="1"/>
    <w:link w:val="30"/>
    <w:qFormat/>
    <w:uiPriority w:val="0"/>
    <w:pPr>
      <w:spacing w:after="120"/>
    </w:pPr>
  </w:style>
  <w:style w:type="paragraph" w:styleId="8">
    <w:name w:val="Body Text Indent"/>
    <w:basedOn w:val="1"/>
    <w:link w:val="31"/>
    <w:qFormat/>
    <w:uiPriority w:val="0"/>
    <w:pPr>
      <w:spacing w:after="120"/>
      <w:ind w:left="420" w:leftChars="200"/>
    </w:pPr>
  </w:style>
  <w:style w:type="paragraph" w:styleId="9">
    <w:name w:val="Plain Text"/>
    <w:basedOn w:val="1"/>
    <w:link w:val="23"/>
    <w:qFormat/>
    <w:uiPriority w:val="0"/>
    <w:pPr>
      <w:widowControl/>
      <w:spacing w:before="100" w:beforeAutospacing="1" w:after="100" w:afterAutospacing="1"/>
      <w:jc w:val="left"/>
    </w:pPr>
    <w:rPr>
      <w:rFonts w:ascii="宋体" w:hAnsi="宋体"/>
      <w:kern w:val="0"/>
      <w:sz w:val="24"/>
    </w:rPr>
  </w:style>
  <w:style w:type="paragraph" w:styleId="10">
    <w:name w:val="Body Text Indent 2"/>
    <w:basedOn w:val="1"/>
    <w:link w:val="39"/>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2"/>
    <w:qFormat/>
    <w:uiPriority w:val="0"/>
    <w:pPr>
      <w:tabs>
        <w:tab w:val="center" w:pos="4153"/>
        <w:tab w:val="right" w:pos="8306"/>
      </w:tabs>
      <w:snapToGrid w:val="0"/>
      <w:jc w:val="left"/>
    </w:pPr>
    <w:rPr>
      <w:sz w:val="18"/>
      <w:szCs w:val="18"/>
    </w:rPr>
  </w:style>
  <w:style w:type="paragraph" w:styleId="13">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25"/>
    <w:qFormat/>
    <w:uiPriority w:val="0"/>
    <w:pPr>
      <w:spacing w:after="120"/>
      <w:ind w:left="210" w:leftChars="100" w:firstLine="240" w:firstLineChars="100"/>
    </w:pPr>
    <w:rPr>
      <w:rFonts w:ascii="Calibri" w:hAnsi="Calibri"/>
      <w:sz w:val="24"/>
    </w:rPr>
  </w:style>
  <w:style w:type="paragraph" w:styleId="15">
    <w:name w:val="HTML Preformatted"/>
    <w:basedOn w:val="1"/>
    <w:link w:val="3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6">
    <w:name w:val="Normal (Web)"/>
    <w:basedOn w:val="1"/>
    <w:qFormat/>
    <w:uiPriority w:val="0"/>
    <w:rPr>
      <w:sz w:val="24"/>
    </w:rPr>
  </w:style>
  <w:style w:type="paragraph" w:styleId="17">
    <w:name w:val="Body Text First Indent 2"/>
    <w:basedOn w:val="8"/>
    <w:link w:val="32"/>
    <w:qFormat/>
    <w:uiPriority w:val="0"/>
    <w:pPr>
      <w:ind w:firstLine="420" w:firstLineChars="2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页眉 字符"/>
    <w:link w:val="13"/>
    <w:qFormat/>
    <w:uiPriority w:val="0"/>
    <w:rPr>
      <w:kern w:val="2"/>
      <w:sz w:val="18"/>
      <w:szCs w:val="18"/>
    </w:rPr>
  </w:style>
  <w:style w:type="character" w:customStyle="1" w:styleId="22">
    <w:name w:val="页脚 字符"/>
    <w:link w:val="12"/>
    <w:qFormat/>
    <w:uiPriority w:val="0"/>
    <w:rPr>
      <w:kern w:val="2"/>
      <w:sz w:val="18"/>
      <w:szCs w:val="18"/>
    </w:rPr>
  </w:style>
  <w:style w:type="character" w:customStyle="1" w:styleId="23">
    <w:name w:val="纯文本 字符1"/>
    <w:link w:val="9"/>
    <w:qFormat/>
    <w:uiPriority w:val="0"/>
    <w:rPr>
      <w:rFonts w:ascii="宋体" w:hAnsi="宋体"/>
      <w:sz w:val="24"/>
      <w:szCs w:val="24"/>
    </w:rPr>
  </w:style>
  <w:style w:type="character" w:customStyle="1" w:styleId="24">
    <w:name w:val="纯文本 字符"/>
    <w:qFormat/>
    <w:uiPriority w:val="0"/>
    <w:rPr>
      <w:rFonts w:ascii="宋体" w:hAnsi="Courier New" w:eastAsia="宋体" w:cs="Courier New"/>
      <w:kern w:val="2"/>
      <w:sz w:val="21"/>
      <w:szCs w:val="21"/>
      <w:lang w:val="en-US" w:eastAsia="zh-CN" w:bidi="ar-SA"/>
    </w:rPr>
  </w:style>
  <w:style w:type="character" w:customStyle="1" w:styleId="25">
    <w:name w:val="正文文本缩进 3 字符"/>
    <w:link w:val="14"/>
    <w:qFormat/>
    <w:uiPriority w:val="0"/>
    <w:rPr>
      <w:rFonts w:ascii="Calibri" w:hAnsi="Calibri"/>
      <w:kern w:val="2"/>
      <w:sz w:val="24"/>
      <w:szCs w:val="24"/>
    </w:rPr>
  </w:style>
  <w:style w:type="paragraph" w:customStyle="1" w:styleId="26">
    <w:name w:val="Char"/>
    <w:basedOn w:val="1"/>
    <w:qFormat/>
    <w:uiPriority w:val="0"/>
    <w:rPr>
      <w:szCs w:val="20"/>
    </w:rPr>
  </w:style>
  <w:style w:type="character" w:customStyle="1" w:styleId="27">
    <w:name w:val="标题 1 字符"/>
    <w:link w:val="2"/>
    <w:qFormat/>
    <w:uiPriority w:val="0"/>
    <w:rPr>
      <w:b/>
      <w:bCs/>
      <w:kern w:val="44"/>
      <w:sz w:val="28"/>
      <w:szCs w:val="44"/>
    </w:rPr>
  </w:style>
  <w:style w:type="character" w:customStyle="1" w:styleId="28">
    <w:name w:val="标题 3 字符"/>
    <w:link w:val="3"/>
    <w:qFormat/>
    <w:uiPriority w:val="0"/>
    <w:rPr>
      <w:b/>
      <w:bCs/>
      <w:kern w:val="2"/>
      <w:sz w:val="24"/>
      <w:szCs w:val="32"/>
    </w:rPr>
  </w:style>
  <w:style w:type="paragraph" w:customStyle="1" w:styleId="29">
    <w:name w:val="_Style 9"/>
    <w:basedOn w:val="7"/>
    <w:next w:val="17"/>
    <w:qFormat/>
    <w:uiPriority w:val="0"/>
  </w:style>
  <w:style w:type="character" w:customStyle="1" w:styleId="30">
    <w:name w:val="正文文本 字符"/>
    <w:link w:val="7"/>
    <w:qFormat/>
    <w:uiPriority w:val="0"/>
    <w:rPr>
      <w:kern w:val="2"/>
      <w:sz w:val="21"/>
      <w:szCs w:val="24"/>
    </w:rPr>
  </w:style>
  <w:style w:type="character" w:customStyle="1" w:styleId="31">
    <w:name w:val="正文文本缩进 字符"/>
    <w:link w:val="8"/>
    <w:qFormat/>
    <w:uiPriority w:val="0"/>
    <w:rPr>
      <w:kern w:val="2"/>
      <w:sz w:val="21"/>
      <w:szCs w:val="24"/>
    </w:rPr>
  </w:style>
  <w:style w:type="character" w:customStyle="1" w:styleId="32">
    <w:name w:val="正文文本首行缩进 2 字符"/>
    <w:basedOn w:val="31"/>
    <w:link w:val="17"/>
    <w:qFormat/>
    <w:uiPriority w:val="0"/>
    <w:rPr>
      <w:kern w:val="2"/>
      <w:sz w:val="21"/>
      <w:szCs w:val="24"/>
    </w:rPr>
  </w:style>
  <w:style w:type="character" w:customStyle="1" w:styleId="33">
    <w:name w:val="正文缩进 字符"/>
    <w:link w:val="5"/>
    <w:qFormat/>
    <w:uiPriority w:val="0"/>
    <w:rPr>
      <w:rFonts w:eastAsia="楷体_GB2312"/>
      <w:kern w:val="2"/>
      <w:sz w:val="24"/>
    </w:rPr>
  </w:style>
  <w:style w:type="paragraph" w:customStyle="1" w:styleId="34">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5">
    <w:name w:val="正文1"/>
    <w:basedOn w:val="1"/>
    <w:next w:val="1"/>
    <w:qFormat/>
    <w:uiPriority w:val="99"/>
    <w:pPr>
      <w:spacing w:before="120" w:line="360" w:lineRule="auto"/>
      <w:ind w:left="420" w:firstLine="527"/>
    </w:pPr>
    <w:rPr>
      <w:rFonts w:ascii="宋体" w:hAnsi="宋体" w:cs="宋体"/>
    </w:rPr>
  </w:style>
  <w:style w:type="character" w:customStyle="1" w:styleId="36">
    <w:name w:val="HTML 预设格式 字符"/>
    <w:link w:val="15"/>
    <w:qFormat/>
    <w:uiPriority w:val="0"/>
    <w:rPr>
      <w:rFonts w:ascii="宋体" w:hAnsi="宋体"/>
      <w:sz w:val="24"/>
      <w:szCs w:val="24"/>
    </w:rPr>
  </w:style>
  <w:style w:type="paragraph" w:styleId="37">
    <w:name w:val="List Paragraph"/>
    <w:basedOn w:val="1"/>
    <w:qFormat/>
    <w:uiPriority w:val="34"/>
    <w:pPr>
      <w:ind w:firstLine="420" w:firstLineChars="200"/>
    </w:pPr>
    <w:rPr>
      <w:rFonts w:ascii="Calibri" w:hAnsi="Calibri"/>
    </w:rPr>
  </w:style>
  <w:style w:type="paragraph" w:customStyle="1" w:styleId="3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正文文本缩进 2 字符"/>
    <w:basedOn w:val="20"/>
    <w:link w:val="10"/>
    <w:qFormat/>
    <w:uiPriority w:val="0"/>
    <w:rPr>
      <w:kern w:val="2"/>
      <w:sz w:val="21"/>
      <w:szCs w:val="24"/>
    </w:rPr>
  </w:style>
  <w:style w:type="character" w:customStyle="1" w:styleId="4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C817-909C-4F3F-9561-1C88EAAB1E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3737</Words>
  <Characters>4044</Characters>
  <Lines>22</Lines>
  <Paragraphs>6</Paragraphs>
  <TotalTime>19</TotalTime>
  <ScaleCrop>false</ScaleCrop>
  <LinksUpToDate>false</LinksUpToDate>
  <CharactersWithSpaces>4180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2023-03-01T05:34:00Z</dcterms:created>
  <dc:creator>USER</dc:creator>
  <cp:lastModifiedBy>Administrator</cp:lastModifiedBy>
  <cp:lastPrinted>2023-02-13T06:45:00Z</cp:lastPrinted>
  <dcterms:modified xsi:type="dcterms:W3CDTF">2023-05-23T06:54:18Z</dcterms:modified>
  <dc:title>江苏连云港市九龙世贸城有限公司</dc:title>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40F77B57958D4166968D4B2582CDD093</vt:lpwstr>
  </property>
</Properties>
</file>