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等线" w:hAnsi="等线" w:eastAsia="等线"/>
          <w:bCs/>
          <w:spacing w:val="2"/>
          <w:sz w:val="44"/>
          <w:szCs w:val="44"/>
          <w:highlight w:val="none"/>
        </w:rPr>
      </w:pPr>
      <w:bookmarkStart w:id="0" w:name="_Toc24158"/>
    </w:p>
    <w:p>
      <w:pPr>
        <w:snapToGrid w:val="0"/>
        <w:spacing w:line="360" w:lineRule="auto"/>
        <w:ind w:firstLine="1776" w:firstLineChars="400"/>
        <w:rPr>
          <w:rFonts w:ascii="等线" w:hAnsi="等线" w:eastAsia="等线"/>
          <w:bCs/>
          <w:spacing w:val="2"/>
          <w:sz w:val="44"/>
          <w:szCs w:val="44"/>
          <w:highlight w:val="none"/>
        </w:rPr>
      </w:pPr>
      <w:r>
        <w:rPr>
          <w:rFonts w:hint="eastAsia" w:ascii="等线" w:hAnsi="等线" w:eastAsia="等线"/>
          <w:bCs/>
          <w:spacing w:val="2"/>
          <w:sz w:val="44"/>
          <w:szCs w:val="44"/>
          <w:highlight w:val="none"/>
        </w:rPr>
        <w:t>江苏太极实业新材料有限公司</w:t>
      </w:r>
    </w:p>
    <w:p>
      <w:pPr>
        <w:snapToGrid w:val="0"/>
        <w:spacing w:line="360" w:lineRule="auto"/>
        <w:jc w:val="center"/>
        <w:rPr>
          <w:rFonts w:ascii="等线" w:hAnsi="等线" w:eastAsia="等线"/>
          <w:bCs/>
          <w:spacing w:val="2"/>
          <w:sz w:val="44"/>
          <w:szCs w:val="44"/>
          <w:highlight w:val="none"/>
        </w:rPr>
      </w:pPr>
      <w:r>
        <w:rPr>
          <w:rFonts w:hint="eastAsia" w:ascii="等线" w:hAnsi="等线" w:eastAsia="等线"/>
          <w:bCs/>
          <w:spacing w:val="2"/>
          <w:sz w:val="44"/>
          <w:szCs w:val="44"/>
          <w:highlight w:val="none"/>
        </w:rPr>
        <w:t>蓄热式焚烧炉R</w:t>
      </w:r>
      <w:r>
        <w:rPr>
          <w:rFonts w:ascii="等线" w:hAnsi="等线" w:eastAsia="等线"/>
          <w:bCs/>
          <w:spacing w:val="2"/>
          <w:sz w:val="44"/>
          <w:szCs w:val="44"/>
          <w:highlight w:val="none"/>
        </w:rPr>
        <w:t>TO</w:t>
      </w:r>
      <w:r>
        <w:rPr>
          <w:rFonts w:hint="eastAsia" w:ascii="等线" w:hAnsi="等线" w:eastAsia="等线"/>
          <w:bCs/>
          <w:spacing w:val="2"/>
          <w:sz w:val="44"/>
          <w:szCs w:val="44"/>
          <w:highlight w:val="none"/>
        </w:rPr>
        <w:t>项目</w:t>
      </w:r>
    </w:p>
    <w:p>
      <w:pPr>
        <w:snapToGrid w:val="0"/>
        <w:spacing w:line="360" w:lineRule="auto"/>
        <w:jc w:val="center"/>
        <w:rPr>
          <w:rFonts w:ascii="等线" w:hAnsi="等线" w:eastAsia="等线"/>
          <w:bCs/>
          <w:spacing w:val="2"/>
          <w:sz w:val="44"/>
          <w:szCs w:val="44"/>
          <w:highlight w:val="none"/>
        </w:rPr>
      </w:pPr>
    </w:p>
    <w:p>
      <w:pPr>
        <w:snapToGrid w:val="0"/>
        <w:spacing w:line="360" w:lineRule="auto"/>
        <w:jc w:val="center"/>
        <w:rPr>
          <w:rFonts w:ascii="等线" w:hAnsi="等线" w:eastAsia="等线"/>
          <w:bCs/>
          <w:spacing w:val="2"/>
          <w:sz w:val="44"/>
          <w:szCs w:val="44"/>
          <w:highlight w:val="none"/>
        </w:rPr>
      </w:pPr>
    </w:p>
    <w:p>
      <w:pPr>
        <w:snapToGrid w:val="0"/>
        <w:spacing w:line="360" w:lineRule="auto"/>
        <w:jc w:val="center"/>
        <w:rPr>
          <w:rFonts w:ascii="等线" w:hAnsi="等线" w:eastAsia="等线"/>
          <w:bCs/>
          <w:spacing w:val="2"/>
          <w:sz w:val="44"/>
          <w:szCs w:val="44"/>
          <w:highlight w:val="none"/>
        </w:rPr>
      </w:pPr>
      <w:r>
        <w:rPr>
          <w:rFonts w:hint="eastAsia" w:ascii="等线" w:hAnsi="等线" w:eastAsia="等线"/>
          <w:bCs/>
          <w:spacing w:val="2"/>
          <w:sz w:val="44"/>
          <w:szCs w:val="44"/>
          <w:highlight w:val="none"/>
        </w:rPr>
        <w:t>招标文件</w:t>
      </w:r>
    </w:p>
    <w:bookmarkEnd w:id="0"/>
    <w:p>
      <w:pPr>
        <w:spacing w:line="360" w:lineRule="auto"/>
        <w:jc w:val="center"/>
        <w:rPr>
          <w:rFonts w:ascii="等线" w:hAnsi="等线" w:eastAsia="等线"/>
          <w:bCs/>
          <w:sz w:val="36"/>
          <w:szCs w:val="36"/>
          <w:highlight w:val="none"/>
        </w:rPr>
      </w:pPr>
    </w:p>
    <w:p>
      <w:pPr>
        <w:pStyle w:val="13"/>
        <w:spacing w:line="360" w:lineRule="auto"/>
        <w:ind w:left="720" w:hanging="720" w:hangingChars="200"/>
        <w:textAlignment w:val="baseline"/>
        <w:rPr>
          <w:rFonts w:ascii="等线" w:hAnsi="等线" w:eastAsia="等线"/>
          <w:bCs/>
          <w:sz w:val="36"/>
          <w:szCs w:val="36"/>
          <w:highlight w:val="none"/>
        </w:rPr>
      </w:pPr>
    </w:p>
    <w:p>
      <w:pPr>
        <w:pStyle w:val="13"/>
        <w:spacing w:line="360" w:lineRule="auto"/>
        <w:ind w:left="720" w:hanging="720" w:hangingChars="200"/>
        <w:textAlignment w:val="baseline"/>
        <w:rPr>
          <w:rFonts w:ascii="等线" w:hAnsi="等线" w:eastAsia="等线"/>
          <w:bCs/>
          <w:sz w:val="36"/>
          <w:szCs w:val="36"/>
          <w:highlight w:val="none"/>
        </w:rPr>
      </w:pPr>
    </w:p>
    <w:p>
      <w:pPr>
        <w:pStyle w:val="13"/>
        <w:spacing w:line="360" w:lineRule="auto"/>
        <w:ind w:left="720" w:hanging="720" w:hangingChars="200"/>
        <w:textAlignment w:val="baseline"/>
        <w:rPr>
          <w:rFonts w:ascii="等线" w:hAnsi="等线" w:eastAsia="等线"/>
          <w:bCs/>
          <w:sz w:val="36"/>
          <w:szCs w:val="36"/>
          <w:highlight w:val="none"/>
        </w:rPr>
      </w:pPr>
    </w:p>
    <w:p>
      <w:pPr>
        <w:pStyle w:val="13"/>
        <w:spacing w:line="360" w:lineRule="auto"/>
        <w:ind w:left="720" w:hanging="720" w:hangingChars="200"/>
        <w:textAlignment w:val="baseline"/>
        <w:rPr>
          <w:rFonts w:ascii="等线" w:hAnsi="等线" w:eastAsia="等线"/>
          <w:bCs/>
          <w:sz w:val="36"/>
          <w:szCs w:val="36"/>
          <w:highlight w:val="none"/>
        </w:rPr>
      </w:pPr>
    </w:p>
    <w:p>
      <w:pPr>
        <w:pStyle w:val="13"/>
        <w:spacing w:line="360" w:lineRule="auto"/>
        <w:ind w:left="720" w:hanging="720" w:hangingChars="200"/>
        <w:textAlignment w:val="baseline"/>
        <w:rPr>
          <w:rFonts w:ascii="等线" w:hAnsi="等线" w:eastAsia="等线"/>
          <w:bCs/>
          <w:sz w:val="36"/>
          <w:szCs w:val="36"/>
          <w:highlight w:val="none"/>
        </w:rPr>
      </w:pPr>
    </w:p>
    <w:p>
      <w:pPr>
        <w:pStyle w:val="13"/>
        <w:spacing w:line="360" w:lineRule="auto"/>
        <w:ind w:left="720" w:hanging="720" w:hangingChars="200"/>
        <w:textAlignment w:val="baseline"/>
        <w:rPr>
          <w:rFonts w:ascii="等线" w:hAnsi="等线" w:eastAsia="等线"/>
          <w:bCs/>
          <w:sz w:val="36"/>
          <w:szCs w:val="36"/>
          <w:highlight w:val="none"/>
        </w:rPr>
      </w:pPr>
    </w:p>
    <w:p>
      <w:pPr>
        <w:pStyle w:val="13"/>
        <w:spacing w:line="360" w:lineRule="auto"/>
        <w:ind w:left="720" w:hanging="720" w:hangingChars="200"/>
        <w:textAlignment w:val="baseline"/>
        <w:rPr>
          <w:rFonts w:ascii="等线" w:hAnsi="等线" w:eastAsia="等线"/>
          <w:bCs/>
          <w:sz w:val="36"/>
          <w:szCs w:val="36"/>
          <w:highlight w:val="none"/>
        </w:rPr>
      </w:pPr>
    </w:p>
    <w:p>
      <w:pPr>
        <w:pStyle w:val="13"/>
        <w:spacing w:line="360" w:lineRule="auto"/>
        <w:jc w:val="both"/>
        <w:textAlignment w:val="baseline"/>
        <w:rPr>
          <w:rFonts w:ascii="等线" w:hAnsi="等线" w:eastAsia="等线"/>
          <w:bCs/>
          <w:sz w:val="36"/>
          <w:szCs w:val="36"/>
          <w:highlight w:val="none"/>
        </w:rPr>
      </w:pPr>
    </w:p>
    <w:p>
      <w:pPr>
        <w:snapToGrid w:val="0"/>
        <w:spacing w:line="360" w:lineRule="auto"/>
        <w:ind w:firstLine="2400" w:firstLineChars="800"/>
        <w:rPr>
          <w:rFonts w:ascii="等线" w:hAnsi="等线" w:eastAsia="等线"/>
          <w:bCs/>
          <w:sz w:val="30"/>
          <w:szCs w:val="30"/>
          <w:highlight w:val="none"/>
        </w:rPr>
      </w:pPr>
      <w:r>
        <w:rPr>
          <w:rFonts w:hint="eastAsia" w:ascii="等线" w:hAnsi="等线" w:eastAsia="等线"/>
          <w:bCs/>
          <w:sz w:val="30"/>
          <w:szCs w:val="30"/>
          <w:highlight w:val="none"/>
        </w:rPr>
        <w:t>江苏太极实业新材料有限公司</w:t>
      </w:r>
    </w:p>
    <w:p>
      <w:pPr>
        <w:jc w:val="center"/>
        <w:rPr>
          <w:rFonts w:ascii="等线" w:hAnsi="等线" w:eastAsia="等线"/>
          <w:bCs/>
          <w:sz w:val="28"/>
          <w:szCs w:val="28"/>
          <w:highlight w:val="none"/>
        </w:rPr>
      </w:pPr>
    </w:p>
    <w:p>
      <w:pPr>
        <w:jc w:val="center"/>
        <w:rPr>
          <w:rFonts w:ascii="等线" w:hAnsi="等线" w:eastAsia="等线"/>
          <w:bCs/>
          <w:sz w:val="28"/>
          <w:szCs w:val="28"/>
          <w:highlight w:val="none"/>
        </w:rPr>
      </w:pPr>
      <w:r>
        <w:rPr>
          <w:rFonts w:hint="eastAsia" w:ascii="等线" w:hAnsi="等线" w:eastAsia="等线"/>
          <w:bCs/>
          <w:sz w:val="28"/>
          <w:szCs w:val="28"/>
          <w:highlight w:val="none"/>
        </w:rPr>
        <w:t>202</w:t>
      </w:r>
      <w:r>
        <w:rPr>
          <w:rFonts w:ascii="等线" w:hAnsi="等线" w:eastAsia="等线"/>
          <w:bCs/>
          <w:sz w:val="28"/>
          <w:szCs w:val="28"/>
          <w:highlight w:val="none"/>
        </w:rPr>
        <w:t>4</w:t>
      </w:r>
      <w:r>
        <w:rPr>
          <w:rFonts w:hint="eastAsia" w:ascii="等线" w:hAnsi="等线" w:eastAsia="等线"/>
          <w:bCs/>
          <w:sz w:val="28"/>
          <w:szCs w:val="28"/>
          <w:highlight w:val="none"/>
        </w:rPr>
        <w:t>年</w:t>
      </w:r>
      <w:r>
        <w:rPr>
          <w:rFonts w:ascii="等线" w:hAnsi="等线" w:eastAsia="等线"/>
          <w:bCs/>
          <w:sz w:val="28"/>
          <w:szCs w:val="28"/>
          <w:highlight w:val="none"/>
        </w:rPr>
        <w:t>5</w:t>
      </w:r>
      <w:r>
        <w:rPr>
          <w:rFonts w:hint="eastAsia" w:ascii="等线" w:hAnsi="等线" w:eastAsia="等线"/>
          <w:bCs/>
          <w:sz w:val="28"/>
          <w:szCs w:val="28"/>
          <w:highlight w:val="none"/>
        </w:rPr>
        <w:t>月</w:t>
      </w:r>
    </w:p>
    <w:p>
      <w:pPr>
        <w:jc w:val="center"/>
        <w:rPr>
          <w:rFonts w:ascii="等线" w:hAnsi="等线" w:eastAsia="等线"/>
          <w:bCs/>
          <w:sz w:val="28"/>
          <w:szCs w:val="28"/>
          <w:highlight w:val="none"/>
        </w:rPr>
      </w:pPr>
    </w:p>
    <w:p>
      <w:pPr>
        <w:widowControl/>
        <w:jc w:val="left"/>
        <w:rPr>
          <w:rFonts w:ascii="等线" w:hAnsi="等线" w:eastAsia="等线"/>
          <w:bCs/>
          <w:sz w:val="28"/>
          <w:szCs w:val="28"/>
          <w:highlight w:val="none"/>
        </w:rPr>
      </w:pPr>
      <w:r>
        <w:rPr>
          <w:rFonts w:ascii="等线" w:hAnsi="等线" w:eastAsia="等线"/>
          <w:bCs/>
          <w:sz w:val="28"/>
          <w:szCs w:val="28"/>
          <w:highlight w:val="none"/>
        </w:rPr>
        <w:br w:type="page"/>
      </w:r>
    </w:p>
    <w:p>
      <w:pPr>
        <w:numPr>
          <w:ilvl w:val="0"/>
          <w:numId w:val="4"/>
        </w:numPr>
        <w:tabs>
          <w:tab w:val="left" w:pos="5095"/>
        </w:tabs>
        <w:spacing w:line="360" w:lineRule="auto"/>
        <w:ind w:left="-142"/>
        <w:rPr>
          <w:rFonts w:ascii="等线" w:hAnsi="等线" w:eastAsia="等线" w:cs="仿宋_GB2312-WinCharSetFFFF-H"/>
          <w:b/>
          <w:kern w:val="0"/>
          <w:sz w:val="28"/>
          <w:szCs w:val="28"/>
          <w:highlight w:val="none"/>
        </w:rPr>
      </w:pPr>
      <w:r>
        <w:rPr>
          <w:rFonts w:hint="eastAsia" w:ascii="等线" w:hAnsi="等线" w:eastAsia="等线"/>
          <w:b/>
          <w:sz w:val="28"/>
          <w:szCs w:val="28"/>
          <w:highlight w:val="none"/>
        </w:rPr>
        <w:t>招标须知</w:t>
      </w:r>
    </w:p>
    <w:tbl>
      <w:tblPr>
        <w:tblStyle w:val="3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59"/>
        <w:gridCol w:w="69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条款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1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联系人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 xml:space="preserve">招标联系人： 郑杰 ； </w:t>
            </w:r>
            <w:r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  <w:t xml:space="preserve"> 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电话：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lang w:val="en-US" w:eastAsia="zh-CN"/>
              </w:rPr>
              <w:t>0514-87460771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 xml:space="preserve">  ；</w:t>
            </w:r>
          </w:p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技术联系人： 滕春永； 电话：1</w:t>
            </w:r>
            <w:r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  <w:t>30 9200 6550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 xml:space="preserve"> 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2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投标</w:t>
            </w:r>
          </w:p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截止时间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2</w:t>
            </w:r>
            <w:r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024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年5 月1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  <w:lang w:val="en-US" w:eastAsia="zh-CN"/>
              </w:rPr>
              <w:t>9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日1</w:t>
            </w:r>
            <w:r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6: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0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前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，交至江苏太极实业新材料有限公司合规监察部，逾期无效。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3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开标时间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投标截止时间后一周内。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4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投标有效期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 xml:space="preserve">投标截止日后 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 xml:space="preserve">90 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日内有效。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5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开标地点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江苏太极实业新材料有限公司会议室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8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6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投标保证金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2</w:t>
            </w:r>
            <w:r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  <w:t>024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年5月1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lang w:val="en-US" w:eastAsia="zh-CN"/>
              </w:rPr>
              <w:t>9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日1</w:t>
            </w:r>
            <w:r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  <w:t>6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:</w:t>
            </w:r>
            <w:r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  <w:t>30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前把投标保证金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  <w:lang w:val="en-US" w:eastAsia="zh-CN"/>
              </w:rPr>
              <w:t>8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万元电汇至我司账户</w:t>
            </w:r>
          </w:p>
          <w:p>
            <w:pPr>
              <w:tabs>
                <w:tab w:val="left" w:pos="5095"/>
              </w:tabs>
              <w:spacing w:line="360" w:lineRule="auto"/>
              <w:ind w:firstLine="142" w:firstLineChars="59"/>
              <w:rPr>
                <w:rFonts w:ascii="等线" w:hAnsi="等线" w:eastAsia="等线" w:cs="仿宋_GB2312-WinCharSetFFFF-H"/>
                <w:b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/>
                <w:kern w:val="0"/>
                <w:sz w:val="24"/>
                <w:highlight w:val="none"/>
              </w:rPr>
              <w:t>账户名称：江苏太极实业新材料有限公司；</w:t>
            </w:r>
          </w:p>
          <w:p>
            <w:pPr>
              <w:tabs>
                <w:tab w:val="left" w:pos="5095"/>
              </w:tabs>
              <w:spacing w:line="360" w:lineRule="auto"/>
              <w:ind w:firstLine="142" w:firstLineChars="59"/>
              <w:rPr>
                <w:rFonts w:ascii="等线" w:hAnsi="等线" w:eastAsia="等线" w:cs="仿宋_GB2312-WinCharSetFFFF-H"/>
                <w:b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/>
                <w:kern w:val="0"/>
                <w:sz w:val="24"/>
                <w:highlight w:val="none"/>
              </w:rPr>
              <w:t xml:space="preserve">开户银行：江苏银行扬州联谊支行； </w:t>
            </w:r>
          </w:p>
          <w:p>
            <w:pPr>
              <w:tabs>
                <w:tab w:val="left" w:pos="5095"/>
              </w:tabs>
              <w:spacing w:line="360" w:lineRule="auto"/>
              <w:ind w:firstLine="142" w:firstLineChars="59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/>
                <w:kern w:val="0"/>
                <w:sz w:val="24"/>
                <w:highlight w:val="none"/>
              </w:rPr>
              <w:t>账</w:t>
            </w:r>
            <w:r>
              <w:rPr>
                <w:rFonts w:hint="eastAsia" w:ascii="等线" w:hAnsi="等线" w:eastAsia="等线" w:cs="仿宋_GB2312-WinCharSetFFFF-H"/>
                <w:b/>
                <w:kern w:val="0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等线" w:hAnsi="等线" w:eastAsia="等线" w:cs="仿宋_GB2312-WinCharSetFFFF-H"/>
                <w:b/>
                <w:kern w:val="0"/>
                <w:sz w:val="24"/>
                <w:highlight w:val="none"/>
              </w:rPr>
              <w:t xml:space="preserve">号： </w:t>
            </w:r>
            <w:r>
              <w:rPr>
                <w:rFonts w:ascii="等线" w:hAnsi="等线" w:eastAsia="等线" w:cs="仿宋_GB2312-WinCharSetFFFF-H"/>
                <w:b/>
                <w:kern w:val="0"/>
                <w:sz w:val="24"/>
                <w:highlight w:val="none"/>
              </w:rPr>
              <w:t>9009 0188 0000 2235 0</w:t>
            </w:r>
            <w:r>
              <w:rPr>
                <w:rFonts w:hint="eastAsia" w:ascii="等线" w:hAnsi="等线" w:eastAsia="等线" w:cs="仿宋_GB2312-WinCharSetFFFF-H"/>
                <w:b/>
                <w:kern w:val="0"/>
                <w:sz w:val="24"/>
                <w:highlight w:val="none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7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投标文件</w:t>
            </w:r>
          </w:p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份数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1、投标文件分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技术标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和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商务标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，一式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叁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份，正本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壹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份，副本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贰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份。</w:t>
            </w:r>
          </w:p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2、投标人应提供投标文件全部内容的电子文档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>壹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份，并密封在投标文件内。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8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装订和密封</w:t>
            </w:r>
          </w:p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要求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1、投标人应将投标文件的商务标、技术标分别装订成册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并密封。</w:t>
            </w:r>
          </w:p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2、投标人应将所有投标文件(包括技术标及商务标的所有正本、副本及电子文档)密封成套。</w:t>
            </w:r>
          </w:p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3、其中商务标部分的报价表中若有让利部分需说明。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lang w:val="en-US" w:eastAsia="zh-CN"/>
              </w:rPr>
              <w:t>9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付款条件</w:t>
            </w:r>
          </w:p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&amp;方式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tabs>
                <w:tab w:val="clear" w:pos="5095"/>
              </w:tabs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合同签订后支付合同总额的（30）％预付款；发货前甲方到乙方工厂验收后支付合同总额的（30）％；项目安装调试验收合格后支付合同总额（30）％；质保金为（10）％。质保期满12个月无息支付。</w:t>
            </w:r>
          </w:p>
          <w:p>
            <w:pPr>
              <w:pStyle w:val="48"/>
              <w:tabs>
                <w:tab w:val="clear" w:pos="5095"/>
              </w:tabs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支付方式：银行承兑汇票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1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lang w:val="en-US" w:eastAsia="zh-CN"/>
              </w:rPr>
              <w:t>0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工期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 xml:space="preserve">完成工期：合同签订后生效后 </w:t>
            </w:r>
            <w:r>
              <w:rPr>
                <w:rFonts w:ascii="等线" w:hAnsi="等线" w:eastAsia="等线" w:cs="仿宋_GB2312-WinCharSetFFFF-H"/>
                <w:bCs/>
                <w:kern w:val="0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hint="default" w:ascii="等线" w:hAnsi="等线" w:eastAsia="等线" w:cs="仿宋_GB2312-WinCharSetFFFF-H"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lang w:val="en-US" w:eastAsia="zh-CN"/>
              </w:rPr>
              <w:t>11</w:t>
            </w:r>
          </w:p>
        </w:tc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lang w:val="en-US" w:eastAsia="zh-CN"/>
              </w:rPr>
              <w:t>招标文件</w:t>
            </w:r>
          </w:p>
          <w:p>
            <w:pPr>
              <w:tabs>
                <w:tab w:val="left" w:pos="5095"/>
              </w:tabs>
              <w:spacing w:line="360" w:lineRule="auto"/>
              <w:jc w:val="center"/>
              <w:rPr>
                <w:rFonts w:hint="default" w:ascii="等线" w:hAnsi="等线" w:eastAsia="等线" w:cs="仿宋_GB2312-WinCharSetFFFF-H"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  <w:lang w:val="en-US" w:eastAsia="zh-CN"/>
              </w:rPr>
              <w:t>获取</w:t>
            </w:r>
          </w:p>
        </w:tc>
        <w:tc>
          <w:tcPr>
            <w:tcW w:w="3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095"/>
              </w:tabs>
              <w:spacing w:line="360" w:lineRule="auto"/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等线" w:hAnsi="等线" w:eastAsia="等线" w:cs="仿宋_GB2312-WinCharSetFFFF-H"/>
                <w:bCs/>
                <w:kern w:val="0"/>
                <w:sz w:val="24"/>
                <w:highlight w:val="none"/>
              </w:rPr>
              <w:t>http://www.jstjsy.com/</w:t>
            </w:r>
          </w:p>
        </w:tc>
      </w:tr>
    </w:tbl>
    <w:p>
      <w:pPr>
        <w:tabs>
          <w:tab w:val="left" w:pos="5095"/>
        </w:tabs>
        <w:spacing w:line="360" w:lineRule="auto"/>
        <w:rPr>
          <w:rFonts w:ascii="等线" w:hAnsi="等线" w:eastAsia="等线" w:cs="仿宋_GB2312-WinCharSetFFFF-H"/>
          <w:bCs/>
          <w:kern w:val="0"/>
          <w:sz w:val="24"/>
          <w:highlight w:val="none"/>
        </w:rPr>
      </w:pPr>
    </w:p>
    <w:p>
      <w:pPr>
        <w:numPr>
          <w:ilvl w:val="0"/>
          <w:numId w:val="4"/>
        </w:numPr>
        <w:tabs>
          <w:tab w:val="left" w:pos="5095"/>
        </w:tabs>
        <w:spacing w:line="360" w:lineRule="auto"/>
        <w:ind w:left="-142"/>
        <w:rPr>
          <w:rFonts w:ascii="等线" w:hAnsi="等线" w:eastAsia="等线"/>
          <w:b/>
          <w:sz w:val="28"/>
          <w:szCs w:val="28"/>
          <w:highlight w:val="none"/>
        </w:rPr>
      </w:pPr>
      <w:r>
        <w:rPr>
          <w:rFonts w:hint="eastAsia" w:ascii="等线" w:hAnsi="等线" w:eastAsia="等线"/>
          <w:b/>
          <w:sz w:val="28"/>
          <w:szCs w:val="28"/>
          <w:highlight w:val="none"/>
        </w:rPr>
        <w:t>条件要求：</w:t>
      </w:r>
    </w:p>
    <w:p>
      <w:pPr>
        <w:spacing w:line="360" w:lineRule="auto"/>
        <w:rPr>
          <w:rFonts w:ascii="等线" w:hAnsi="等线" w:eastAsia="等线" w:cs="仿宋_GB2312-WinCharSetFFFF-H"/>
          <w:bCs/>
          <w:kern w:val="0"/>
          <w:sz w:val="24"/>
          <w:highlight w:val="none"/>
        </w:rPr>
      </w:pPr>
      <w:r>
        <w:rPr>
          <w:rFonts w:ascii="等线" w:hAnsi="等线" w:eastAsia="等线" w:cs="仿宋_GB2312-WinCharSetFFFF-H"/>
          <w:bCs/>
          <w:kern w:val="0"/>
          <w:sz w:val="24"/>
          <w:highlight w:val="none"/>
        </w:rPr>
        <w:t>1</w:t>
      </w:r>
      <w:r>
        <w:rPr>
          <w:rFonts w:hint="eastAsia" w:ascii="等线" w:hAnsi="等线" w:eastAsia="等线" w:cs="仿宋_GB2312-WinCharSetFFFF-H"/>
          <w:bCs/>
          <w:kern w:val="0"/>
          <w:sz w:val="24"/>
          <w:highlight w:val="none"/>
        </w:rPr>
        <w:t>、资质要求：</w:t>
      </w:r>
    </w:p>
    <w:p>
      <w:pPr>
        <w:spacing w:line="360" w:lineRule="auto"/>
        <w:ind w:hanging="142"/>
        <w:rPr>
          <w:rFonts w:ascii="等线" w:hAnsi="等线" w:eastAsia="等线" w:cs="仿宋_GB2312-WinCharSetFFFF-H"/>
          <w:bCs/>
          <w:kern w:val="0"/>
          <w:sz w:val="24"/>
          <w:highlight w:val="none"/>
        </w:rPr>
      </w:pPr>
      <w:r>
        <w:rPr>
          <w:rFonts w:hint="eastAsia" w:ascii="等线" w:hAnsi="等线" w:eastAsia="等线" w:cs="仿宋_GB2312-WinCharSetFFFF-H"/>
          <w:bCs/>
          <w:kern w:val="0"/>
          <w:sz w:val="24"/>
          <w:highlight w:val="none"/>
        </w:rPr>
        <w:t>（1）投标人须是在中华人民共和国境内注册的企业法人，持有有效的企业法人营业执照，具有独立承担民事责任的能力；</w:t>
      </w:r>
    </w:p>
    <w:p>
      <w:pPr>
        <w:spacing w:line="360" w:lineRule="auto"/>
        <w:ind w:hanging="142"/>
        <w:rPr>
          <w:rFonts w:ascii="等线" w:hAnsi="等线" w:eastAsia="等线" w:cs="仿宋_GB2312-WinCharSetFFFF-H"/>
          <w:bCs/>
          <w:color w:val="auto"/>
          <w:kern w:val="0"/>
          <w:sz w:val="24"/>
          <w:highlight w:val="none"/>
        </w:rPr>
      </w:pPr>
      <w:r>
        <w:rPr>
          <w:rFonts w:hint="eastAsia" w:ascii="等线" w:hAnsi="等线" w:eastAsia="等线" w:cs="仿宋_GB2312-WinCharSetFFFF-H"/>
          <w:bCs/>
          <w:color w:val="auto"/>
          <w:kern w:val="0"/>
          <w:sz w:val="24"/>
          <w:highlight w:val="none"/>
        </w:rPr>
        <w:t>（2）具有住建部颁发的相应行业或环境工程专项设计资质，以及有效的安全生产许可证；</w:t>
      </w:r>
    </w:p>
    <w:p>
      <w:pPr>
        <w:spacing w:line="360" w:lineRule="auto"/>
        <w:rPr>
          <w:rFonts w:ascii="等线" w:hAnsi="等线" w:eastAsia="等线"/>
          <w:bCs/>
          <w:kern w:val="0"/>
          <w:sz w:val="24"/>
          <w:highlight w:val="none"/>
        </w:rPr>
      </w:pPr>
      <w:r>
        <w:rPr>
          <w:rFonts w:ascii="等线" w:hAnsi="等线" w:eastAsia="等线"/>
          <w:bCs/>
          <w:kern w:val="0"/>
          <w:sz w:val="24"/>
          <w:highlight w:val="none"/>
        </w:rPr>
        <w:t>2</w:t>
      </w:r>
      <w:r>
        <w:rPr>
          <w:rFonts w:hint="eastAsia" w:ascii="等线" w:hAnsi="等线" w:eastAsia="等线"/>
          <w:bCs/>
          <w:kern w:val="0"/>
          <w:sz w:val="24"/>
          <w:highlight w:val="none"/>
        </w:rPr>
        <w:t>、业绩要求：</w:t>
      </w:r>
      <w:bookmarkStart w:id="1" w:name="_Hlk92805001"/>
    </w:p>
    <w:p>
      <w:pPr>
        <w:spacing w:line="360" w:lineRule="auto"/>
        <w:ind w:left="0" w:leftChars="-67" w:hanging="141" w:hangingChars="59"/>
        <w:rPr>
          <w:rFonts w:ascii="等线" w:hAnsi="等线" w:eastAsia="等线"/>
          <w:bCs/>
          <w:color w:val="auto"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color w:val="auto"/>
          <w:kern w:val="0"/>
          <w:sz w:val="24"/>
          <w:highlight w:val="none"/>
        </w:rPr>
        <w:t>（</w:t>
      </w:r>
      <w:r>
        <w:rPr>
          <w:rFonts w:hint="eastAsia" w:ascii="等线" w:hAnsi="等线" w:eastAsia="等线"/>
          <w:bCs/>
          <w:color w:val="auto"/>
          <w:kern w:val="0"/>
          <w:sz w:val="24"/>
          <w:highlight w:val="none"/>
          <w:lang w:val="en-US" w:eastAsia="zh-CN"/>
        </w:rPr>
        <w:t>1</w:t>
      </w:r>
      <w:r>
        <w:rPr>
          <w:rFonts w:hint="eastAsia" w:ascii="等线" w:hAnsi="等线" w:eastAsia="等线"/>
          <w:bCs/>
          <w:color w:val="auto"/>
          <w:kern w:val="0"/>
          <w:sz w:val="24"/>
          <w:highlight w:val="none"/>
        </w:rPr>
        <w:t>）投标人至投标截止日至少具有3个蓄热式焚烧炉RTO工程业绩（以实际签订的合同</w:t>
      </w:r>
      <w:r>
        <w:rPr>
          <w:rFonts w:hint="eastAsia" w:ascii="等线" w:hAnsi="等线" w:eastAsia="等线"/>
          <w:bCs/>
          <w:color w:val="auto"/>
          <w:kern w:val="0"/>
          <w:sz w:val="24"/>
          <w:highlight w:val="none"/>
          <w:lang w:val="en-US" w:eastAsia="zh-CN"/>
        </w:rPr>
        <w:t>复印件</w:t>
      </w:r>
      <w:r>
        <w:rPr>
          <w:rFonts w:hint="eastAsia" w:ascii="等线" w:hAnsi="等线" w:eastAsia="等线"/>
          <w:bCs/>
          <w:color w:val="auto"/>
          <w:kern w:val="0"/>
          <w:sz w:val="24"/>
          <w:highlight w:val="none"/>
        </w:rPr>
        <w:t>为准）；</w:t>
      </w:r>
    </w:p>
    <w:p>
      <w:pPr>
        <w:spacing w:line="360" w:lineRule="auto"/>
        <w:ind w:left="0" w:leftChars="-67" w:hanging="141" w:hangingChars="59"/>
        <w:rPr>
          <w:rFonts w:ascii="等线" w:hAnsi="等线" w:eastAsia="等线"/>
          <w:bCs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kern w:val="0"/>
          <w:sz w:val="24"/>
          <w:highlight w:val="none"/>
        </w:rPr>
        <w:t>（</w:t>
      </w:r>
      <w:r>
        <w:rPr>
          <w:rFonts w:hint="eastAsia" w:ascii="等线" w:hAnsi="等线" w:eastAsia="等线"/>
          <w:bCs/>
          <w:kern w:val="0"/>
          <w:sz w:val="24"/>
          <w:highlight w:val="none"/>
          <w:lang w:val="en-US" w:eastAsia="zh-CN"/>
        </w:rPr>
        <w:t>2</w:t>
      </w:r>
      <w:r>
        <w:rPr>
          <w:rFonts w:hint="eastAsia" w:ascii="等线" w:hAnsi="等线" w:eastAsia="等线"/>
          <w:bCs/>
          <w:kern w:val="0"/>
          <w:sz w:val="24"/>
          <w:highlight w:val="none"/>
        </w:rPr>
        <w:t>）</w:t>
      </w:r>
      <w:bookmarkEnd w:id="1"/>
      <w:r>
        <w:rPr>
          <w:rFonts w:hint="eastAsia" w:ascii="等线" w:hAnsi="等线" w:eastAsia="等线"/>
          <w:bCs/>
          <w:kern w:val="0"/>
          <w:sz w:val="24"/>
          <w:highlight w:val="none"/>
        </w:rPr>
        <w:t>本项目接受联合体投标。</w:t>
      </w:r>
    </w:p>
    <w:p>
      <w:pPr>
        <w:numPr>
          <w:ilvl w:val="0"/>
          <w:numId w:val="4"/>
        </w:numPr>
        <w:tabs>
          <w:tab w:val="left" w:pos="5095"/>
        </w:tabs>
        <w:spacing w:line="360" w:lineRule="auto"/>
        <w:ind w:left="-142"/>
        <w:rPr>
          <w:rFonts w:ascii="等线" w:hAnsi="等线" w:eastAsia="等线"/>
          <w:b/>
          <w:sz w:val="28"/>
          <w:szCs w:val="28"/>
          <w:highlight w:val="none"/>
        </w:rPr>
      </w:pPr>
      <w:r>
        <w:rPr>
          <w:rFonts w:ascii="等线" w:hAnsi="等线" w:eastAsia="等线"/>
          <w:b/>
          <w:sz w:val="28"/>
          <w:szCs w:val="28"/>
          <w:highlight w:val="none"/>
        </w:rPr>
        <w:t>材料要求</w:t>
      </w:r>
      <w:r>
        <w:rPr>
          <w:rFonts w:hint="eastAsia" w:ascii="等线" w:hAnsi="等线" w:eastAsia="等线"/>
          <w:b/>
          <w:sz w:val="28"/>
          <w:szCs w:val="28"/>
          <w:highlight w:val="none"/>
        </w:rPr>
        <w:t>：</w:t>
      </w:r>
    </w:p>
    <w:p>
      <w:pPr>
        <w:tabs>
          <w:tab w:val="left" w:pos="420"/>
        </w:tabs>
        <w:spacing w:line="360" w:lineRule="auto"/>
        <w:rPr>
          <w:rFonts w:ascii="等线" w:hAnsi="等线" w:eastAsia="等线"/>
          <w:bCs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kern w:val="0"/>
          <w:sz w:val="24"/>
          <w:highlight w:val="none"/>
        </w:rPr>
        <w:t>（1）公司营业执照、税务登记证、组织机构代码证；</w:t>
      </w:r>
    </w:p>
    <w:p>
      <w:pPr>
        <w:spacing w:line="360" w:lineRule="auto"/>
        <w:ind w:firstLine="480" w:firstLineChars="200"/>
        <w:rPr>
          <w:rFonts w:ascii="等线" w:hAnsi="等线" w:eastAsia="等线"/>
          <w:bCs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kern w:val="0"/>
          <w:sz w:val="24"/>
          <w:highlight w:val="none"/>
        </w:rPr>
        <w:t>（复印件加盖公章，分别提供或三证合一）；</w:t>
      </w:r>
    </w:p>
    <w:p>
      <w:pPr>
        <w:tabs>
          <w:tab w:val="left" w:pos="420"/>
        </w:tabs>
        <w:spacing w:line="360" w:lineRule="auto"/>
        <w:rPr>
          <w:rFonts w:ascii="等线" w:hAnsi="等线" w:eastAsia="等线"/>
          <w:bCs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kern w:val="0"/>
          <w:sz w:val="24"/>
          <w:highlight w:val="none"/>
        </w:rPr>
        <w:t>（2）资质证书（复印件加盖公章）；</w:t>
      </w:r>
    </w:p>
    <w:p>
      <w:pPr>
        <w:spacing w:line="360" w:lineRule="auto"/>
        <w:rPr>
          <w:rFonts w:ascii="等线" w:hAnsi="等线" w:eastAsia="等线"/>
          <w:bCs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kern w:val="0"/>
          <w:sz w:val="24"/>
          <w:highlight w:val="none"/>
        </w:rPr>
        <w:t>（3）安全生产许可证；</w:t>
      </w:r>
    </w:p>
    <w:p>
      <w:pPr>
        <w:spacing w:line="360" w:lineRule="auto"/>
        <w:rPr>
          <w:rFonts w:ascii="等线" w:hAnsi="等线" w:eastAsia="等线"/>
          <w:bCs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kern w:val="0"/>
          <w:sz w:val="24"/>
          <w:highlight w:val="none"/>
        </w:rPr>
        <w:t>（</w:t>
      </w:r>
      <w:r>
        <w:rPr>
          <w:rFonts w:hint="eastAsia" w:ascii="等线" w:hAnsi="等线" w:eastAsia="等线"/>
          <w:bCs/>
          <w:kern w:val="0"/>
          <w:sz w:val="24"/>
          <w:highlight w:val="none"/>
          <w:lang w:val="en-US" w:eastAsia="zh-CN"/>
        </w:rPr>
        <w:t>4</w:t>
      </w:r>
      <w:r>
        <w:rPr>
          <w:rFonts w:hint="eastAsia" w:ascii="等线" w:hAnsi="等线" w:eastAsia="等线"/>
          <w:bCs/>
          <w:kern w:val="0"/>
          <w:sz w:val="24"/>
          <w:highlight w:val="none"/>
        </w:rPr>
        <w:t>）法人代表授权委托书（原件）；</w:t>
      </w:r>
    </w:p>
    <w:p>
      <w:pPr>
        <w:spacing w:line="360" w:lineRule="auto"/>
        <w:rPr>
          <w:rFonts w:ascii="等线" w:hAnsi="等线" w:eastAsia="等线"/>
          <w:bCs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kern w:val="0"/>
          <w:sz w:val="24"/>
          <w:highlight w:val="none"/>
        </w:rPr>
        <w:t>（</w:t>
      </w:r>
      <w:r>
        <w:rPr>
          <w:rFonts w:hint="eastAsia" w:ascii="等线" w:hAnsi="等线" w:eastAsia="等线"/>
          <w:bCs/>
          <w:kern w:val="0"/>
          <w:sz w:val="24"/>
          <w:highlight w:val="none"/>
          <w:lang w:val="en-US" w:eastAsia="zh-CN"/>
        </w:rPr>
        <w:t>5</w:t>
      </w:r>
      <w:r>
        <w:rPr>
          <w:rFonts w:hint="eastAsia" w:ascii="等线" w:hAnsi="等线" w:eastAsia="等线"/>
          <w:bCs/>
          <w:kern w:val="0"/>
          <w:sz w:val="24"/>
          <w:highlight w:val="none"/>
        </w:rPr>
        <w:t>）拟用项目经理近半年本单位社保缴纳证明、劳动合同；</w:t>
      </w:r>
    </w:p>
    <w:p>
      <w:pPr>
        <w:spacing w:line="360" w:lineRule="auto"/>
        <w:rPr>
          <w:rFonts w:ascii="等线" w:hAnsi="等线" w:eastAsia="等线"/>
          <w:bCs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kern w:val="0"/>
          <w:sz w:val="24"/>
          <w:highlight w:val="none"/>
        </w:rPr>
        <w:t>（</w:t>
      </w:r>
      <w:r>
        <w:rPr>
          <w:rFonts w:hint="eastAsia" w:ascii="等线" w:hAnsi="等线" w:eastAsia="等线"/>
          <w:bCs/>
          <w:kern w:val="0"/>
          <w:sz w:val="24"/>
          <w:highlight w:val="none"/>
          <w:lang w:val="en-US" w:eastAsia="zh-CN"/>
        </w:rPr>
        <w:t>6</w:t>
      </w:r>
      <w:r>
        <w:rPr>
          <w:rFonts w:hint="eastAsia" w:ascii="等线" w:hAnsi="等线" w:eastAsia="等线"/>
          <w:bCs/>
          <w:kern w:val="0"/>
          <w:sz w:val="24"/>
          <w:highlight w:val="none"/>
        </w:rPr>
        <w:t>）项目案列和工程业绩（资料要求提供合同复印件）；</w:t>
      </w:r>
    </w:p>
    <w:p>
      <w:pPr>
        <w:spacing w:line="360" w:lineRule="auto"/>
        <w:rPr>
          <w:rFonts w:ascii="等线" w:hAnsi="等线" w:eastAsia="等线"/>
          <w:bCs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kern w:val="0"/>
          <w:sz w:val="24"/>
          <w:highlight w:val="none"/>
        </w:rPr>
        <w:t>（</w:t>
      </w:r>
      <w:r>
        <w:rPr>
          <w:rFonts w:hint="eastAsia" w:ascii="等线" w:hAnsi="等线" w:eastAsia="等线"/>
          <w:bCs/>
          <w:kern w:val="0"/>
          <w:sz w:val="24"/>
          <w:highlight w:val="none"/>
          <w:lang w:val="en-US" w:eastAsia="zh-CN"/>
        </w:rPr>
        <w:t>7</w:t>
      </w:r>
      <w:r>
        <w:rPr>
          <w:rFonts w:hint="eastAsia" w:ascii="等线" w:hAnsi="等线" w:eastAsia="等线"/>
          <w:bCs/>
          <w:kern w:val="0"/>
          <w:sz w:val="24"/>
          <w:highlight w:val="none"/>
        </w:rPr>
        <w:t>）所提供的资料均为真实性承诺函。</w:t>
      </w:r>
    </w:p>
    <w:p>
      <w:pPr>
        <w:spacing w:line="360" w:lineRule="auto"/>
        <w:rPr>
          <w:rFonts w:ascii="等线" w:hAnsi="等线" w:eastAsia="等线"/>
          <w:b/>
          <w:kern w:val="0"/>
          <w:sz w:val="24"/>
          <w:highlight w:val="none"/>
          <w:u w:val="double"/>
        </w:rPr>
      </w:pPr>
      <w:r>
        <w:rPr>
          <w:rFonts w:hint="eastAsia" w:ascii="等线" w:hAnsi="等线" w:eastAsia="等线"/>
          <w:b/>
          <w:kern w:val="0"/>
          <w:sz w:val="24"/>
          <w:highlight w:val="none"/>
        </w:rPr>
        <w:t>（</w:t>
      </w:r>
      <w:r>
        <w:rPr>
          <w:rFonts w:hint="eastAsia" w:ascii="等线" w:hAnsi="等线" w:eastAsia="等线"/>
          <w:b/>
          <w:kern w:val="0"/>
          <w:sz w:val="24"/>
          <w:highlight w:val="none"/>
          <w:lang w:val="en-US" w:eastAsia="zh-CN"/>
        </w:rPr>
        <w:t>8</w:t>
      </w:r>
      <w:r>
        <w:rPr>
          <w:rFonts w:hint="eastAsia" w:ascii="等线" w:hAnsi="等线" w:eastAsia="等线"/>
          <w:b/>
          <w:kern w:val="0"/>
          <w:sz w:val="24"/>
          <w:highlight w:val="none"/>
        </w:rPr>
        <w:t>）</w:t>
      </w:r>
      <w:r>
        <w:rPr>
          <w:rFonts w:hint="eastAsia" w:ascii="等线" w:hAnsi="等线" w:eastAsia="等线"/>
          <w:b/>
          <w:kern w:val="0"/>
          <w:sz w:val="24"/>
          <w:highlight w:val="none"/>
          <w:u w:val="double"/>
        </w:rPr>
        <w:t>用户需求说明U</w:t>
      </w:r>
      <w:r>
        <w:rPr>
          <w:rFonts w:ascii="等线" w:hAnsi="等线" w:eastAsia="等线"/>
          <w:b/>
          <w:kern w:val="0"/>
          <w:sz w:val="24"/>
          <w:highlight w:val="none"/>
          <w:u w:val="double"/>
        </w:rPr>
        <w:t>RS</w:t>
      </w:r>
      <w:r>
        <w:rPr>
          <w:rFonts w:hint="eastAsia" w:ascii="等线" w:hAnsi="等线" w:eastAsia="等线"/>
          <w:b/>
          <w:kern w:val="0"/>
          <w:sz w:val="24"/>
          <w:highlight w:val="none"/>
          <w:u w:val="double"/>
        </w:rPr>
        <w:t>中“工艺要求”响应表</w:t>
      </w:r>
    </w:p>
    <w:p>
      <w:pPr>
        <w:spacing w:line="360" w:lineRule="auto"/>
        <w:ind w:firstLine="120" w:firstLineChars="50"/>
        <w:rPr>
          <w:rFonts w:ascii="等线" w:hAnsi="等线" w:eastAsia="等线"/>
          <w:b/>
          <w:kern w:val="0"/>
          <w:sz w:val="24"/>
          <w:highlight w:val="none"/>
          <w:u w:val="double"/>
        </w:rPr>
      </w:pPr>
      <w:r>
        <w:rPr>
          <w:rFonts w:hint="eastAsia" w:ascii="等线" w:hAnsi="等线" w:eastAsia="等线"/>
          <w:b/>
          <w:kern w:val="0"/>
          <w:sz w:val="24"/>
          <w:highlight w:val="none"/>
        </w:rPr>
        <w:t>(</w:t>
      </w:r>
      <w:r>
        <w:rPr>
          <w:rFonts w:hint="eastAsia" w:ascii="等线" w:hAnsi="等线" w:eastAsia="等线"/>
          <w:b/>
          <w:kern w:val="0"/>
          <w:sz w:val="24"/>
          <w:highlight w:val="none"/>
          <w:lang w:val="en-US" w:eastAsia="zh-CN"/>
        </w:rPr>
        <w:t>9</w:t>
      </w:r>
      <w:r>
        <w:rPr>
          <w:rFonts w:hint="eastAsia" w:ascii="等线" w:hAnsi="等线" w:eastAsia="等线"/>
          <w:b/>
          <w:kern w:val="0"/>
          <w:sz w:val="24"/>
          <w:highlight w:val="none"/>
        </w:rPr>
        <w:t>)</w:t>
      </w:r>
      <w:r>
        <w:rPr>
          <w:rFonts w:hint="eastAsia" w:ascii="等线" w:hAnsi="等线" w:eastAsia="等线"/>
          <w:b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等线" w:hAnsi="等线" w:eastAsia="等线"/>
          <w:b/>
          <w:kern w:val="0"/>
          <w:sz w:val="24"/>
          <w:highlight w:val="none"/>
          <w:u w:val="double"/>
        </w:rPr>
        <w:t>信用证明(在“信用中国”及“国家企业信用信息公示系统”中)</w:t>
      </w:r>
    </w:p>
    <w:p>
      <w:pPr>
        <w:spacing w:line="360" w:lineRule="auto"/>
        <w:ind w:firstLine="120" w:firstLineChars="50"/>
        <w:rPr>
          <w:rFonts w:ascii="等线" w:hAnsi="等线" w:eastAsia="等线"/>
          <w:b/>
          <w:kern w:val="0"/>
          <w:sz w:val="24"/>
          <w:highlight w:val="none"/>
          <w:u w:val="double"/>
        </w:rPr>
      </w:pPr>
      <w:r>
        <w:rPr>
          <w:rFonts w:hint="eastAsia" w:ascii="等线" w:hAnsi="等线" w:eastAsia="等线"/>
          <w:b/>
          <w:kern w:val="0"/>
          <w:sz w:val="24"/>
          <w:highlight w:val="none"/>
        </w:rPr>
        <w:t>(</w:t>
      </w:r>
      <w:r>
        <w:rPr>
          <w:rFonts w:ascii="等线" w:hAnsi="等线" w:eastAsia="等线"/>
          <w:b/>
          <w:kern w:val="0"/>
          <w:sz w:val="24"/>
          <w:highlight w:val="none"/>
        </w:rPr>
        <w:t>1</w:t>
      </w:r>
      <w:r>
        <w:rPr>
          <w:rFonts w:hint="eastAsia" w:ascii="等线" w:hAnsi="等线" w:eastAsia="等线"/>
          <w:b/>
          <w:kern w:val="0"/>
          <w:sz w:val="24"/>
          <w:highlight w:val="none"/>
          <w:lang w:val="en-US" w:eastAsia="zh-CN"/>
        </w:rPr>
        <w:t>0</w:t>
      </w:r>
      <w:r>
        <w:rPr>
          <w:rFonts w:hint="eastAsia" w:ascii="等线" w:hAnsi="等线" w:eastAsia="等线"/>
          <w:b/>
          <w:kern w:val="0"/>
          <w:sz w:val="24"/>
          <w:highlight w:val="none"/>
        </w:rPr>
        <w:t>)</w:t>
      </w:r>
      <w:r>
        <w:rPr>
          <w:rFonts w:ascii="等线" w:hAnsi="等线" w:eastAsia="等线"/>
          <w:b/>
          <w:kern w:val="0"/>
          <w:sz w:val="24"/>
          <w:highlight w:val="none"/>
        </w:rPr>
        <w:t xml:space="preserve"> </w:t>
      </w:r>
      <w:r>
        <w:rPr>
          <w:rFonts w:hint="eastAsia" w:ascii="等线" w:hAnsi="等线" w:eastAsia="等线"/>
          <w:b/>
          <w:kern w:val="0"/>
          <w:sz w:val="24"/>
          <w:highlight w:val="none"/>
          <w:u w:val="double"/>
        </w:rPr>
        <w:t>提供的质保期服务体系与维保方案、维保承诺及维修方案</w:t>
      </w:r>
    </w:p>
    <w:p>
      <w:pPr>
        <w:spacing w:line="360" w:lineRule="auto"/>
        <w:ind w:firstLine="120" w:firstLineChars="50"/>
        <w:rPr>
          <w:rFonts w:hint="eastAsia" w:ascii="等线" w:hAnsi="等线" w:eastAsia="等线"/>
          <w:b/>
          <w:kern w:val="0"/>
          <w:sz w:val="24"/>
          <w:highlight w:val="none"/>
          <w:u w:val="double"/>
        </w:rPr>
      </w:pPr>
      <w:r>
        <w:rPr>
          <w:rFonts w:hint="eastAsia" w:ascii="等线" w:hAnsi="等线" w:eastAsia="等线"/>
          <w:b/>
          <w:kern w:val="0"/>
          <w:sz w:val="24"/>
          <w:highlight w:val="none"/>
        </w:rPr>
        <w:t>(</w:t>
      </w:r>
      <w:r>
        <w:rPr>
          <w:rFonts w:ascii="等线" w:hAnsi="等线" w:eastAsia="等线"/>
          <w:b/>
          <w:kern w:val="0"/>
          <w:sz w:val="24"/>
          <w:highlight w:val="none"/>
        </w:rPr>
        <w:t>1</w:t>
      </w:r>
      <w:r>
        <w:rPr>
          <w:rFonts w:hint="eastAsia" w:ascii="等线" w:hAnsi="等线" w:eastAsia="等线"/>
          <w:b/>
          <w:kern w:val="0"/>
          <w:sz w:val="24"/>
          <w:highlight w:val="none"/>
          <w:lang w:val="en-US" w:eastAsia="zh-CN"/>
        </w:rPr>
        <w:t>1</w:t>
      </w:r>
      <w:r>
        <w:rPr>
          <w:rFonts w:hint="eastAsia" w:ascii="等线" w:hAnsi="等线" w:eastAsia="等线"/>
          <w:b/>
          <w:kern w:val="0"/>
          <w:sz w:val="24"/>
          <w:highlight w:val="none"/>
        </w:rPr>
        <w:t>)</w:t>
      </w:r>
      <w:r>
        <w:rPr>
          <w:rFonts w:ascii="等线" w:hAnsi="等线" w:eastAsia="等线"/>
          <w:b/>
          <w:kern w:val="0"/>
          <w:sz w:val="24"/>
          <w:highlight w:val="none"/>
        </w:rPr>
        <w:t xml:space="preserve"> </w:t>
      </w:r>
      <w:r>
        <w:rPr>
          <w:rFonts w:hint="eastAsia" w:ascii="等线" w:hAnsi="等线" w:eastAsia="等线"/>
          <w:b/>
          <w:kern w:val="0"/>
          <w:sz w:val="24"/>
          <w:highlight w:val="none"/>
          <w:u w:val="double"/>
        </w:rPr>
        <w:t>提供本项目的技术培训服务方案及其他承诺</w:t>
      </w:r>
    </w:p>
    <w:p>
      <w:pPr>
        <w:tabs>
          <w:tab w:val="left" w:pos="5095"/>
        </w:tabs>
        <w:spacing w:line="360" w:lineRule="auto"/>
        <w:ind w:firstLine="141" w:firstLineChars="59"/>
        <w:rPr>
          <w:rFonts w:ascii="等线" w:hAnsi="等线" w:eastAsia="等线" w:cs="仿宋_GB2312-WinCharSetFFFF-H"/>
          <w:bCs/>
          <w:kern w:val="0"/>
          <w:sz w:val="24"/>
          <w:highlight w:val="none"/>
        </w:rPr>
      </w:pPr>
      <w:r>
        <w:rPr>
          <w:rFonts w:ascii="等线" w:hAnsi="等线" w:eastAsia="等线" w:cs="仿宋_GB2312-WinCharSetFFFF-H"/>
          <w:bCs/>
          <w:kern w:val="0"/>
          <w:sz w:val="24"/>
          <w:highlight w:val="none"/>
        </w:rPr>
        <w:t>2</w:t>
      </w:r>
      <w:r>
        <w:rPr>
          <w:rFonts w:hint="eastAsia" w:ascii="等线" w:hAnsi="等线" w:eastAsia="等线" w:cs="仿宋_GB2312-WinCharSetFFFF-H"/>
          <w:bCs/>
          <w:kern w:val="0"/>
          <w:sz w:val="24"/>
          <w:highlight w:val="none"/>
        </w:rPr>
        <w:t>、投标文件递交方式</w:t>
      </w:r>
    </w:p>
    <w:p>
      <w:pPr>
        <w:tabs>
          <w:tab w:val="left" w:pos="5095"/>
        </w:tabs>
        <w:spacing w:line="360" w:lineRule="auto"/>
        <w:ind w:left="141" w:leftChars="67" w:firstLine="1"/>
        <w:rPr>
          <w:rFonts w:hint="default" w:ascii="等线" w:hAnsi="等线" w:eastAsia="等线" w:cs="仿宋_GB2312-WinCharSetFFFF-H"/>
          <w:bCs/>
          <w:kern w:val="0"/>
          <w:sz w:val="24"/>
          <w:highlight w:val="none"/>
          <w:lang w:val="en-US" w:eastAsia="zh-CN"/>
        </w:rPr>
      </w:pPr>
      <w:r>
        <w:rPr>
          <w:rFonts w:ascii="等线" w:hAnsi="等线" w:eastAsia="等线" w:cs="仿宋_GB2312-WinCharSetFFFF-H"/>
          <w:bCs/>
          <w:kern w:val="0"/>
          <w:sz w:val="24"/>
          <w:highlight w:val="none"/>
        </w:rPr>
        <w:t>2</w:t>
      </w:r>
      <w:r>
        <w:rPr>
          <w:rFonts w:hint="eastAsia" w:ascii="等线" w:hAnsi="等线" w:eastAsia="等线" w:cs="仿宋_GB2312-WinCharSetFFFF-H"/>
          <w:bCs/>
          <w:kern w:val="0"/>
          <w:sz w:val="24"/>
          <w:highlight w:val="none"/>
        </w:rPr>
        <w:t>.1将标书按要求密封送至“ 扬州广陵经济开发区迎春路28号江苏太极实业新材料有限公司合规监察部 ”  郑杰 收； 电话：</w:t>
      </w:r>
      <w:r>
        <w:rPr>
          <w:rFonts w:hint="eastAsia" w:ascii="等线" w:hAnsi="等线" w:eastAsia="等线" w:cs="仿宋_GB2312-WinCharSetFFFF-H"/>
          <w:bCs/>
          <w:kern w:val="0"/>
          <w:sz w:val="24"/>
          <w:highlight w:val="none"/>
          <w:lang w:val="en-US" w:eastAsia="zh-CN"/>
        </w:rPr>
        <w:t>0514-87460771</w:t>
      </w:r>
    </w:p>
    <w:p>
      <w:pPr>
        <w:tabs>
          <w:tab w:val="left" w:pos="5095"/>
        </w:tabs>
        <w:spacing w:line="360" w:lineRule="auto"/>
        <w:ind w:left="141" w:leftChars="67" w:firstLine="1"/>
        <w:rPr>
          <w:rFonts w:ascii="等线" w:hAnsi="等线" w:eastAsia="等线" w:cs="仿宋_GB2312-WinCharSetFFFF-H"/>
          <w:bCs/>
          <w:kern w:val="0"/>
          <w:sz w:val="24"/>
          <w:highlight w:val="none"/>
        </w:rPr>
      </w:pPr>
      <w:r>
        <w:rPr>
          <w:rFonts w:ascii="等线" w:hAnsi="等线" w:eastAsia="等线" w:cs="仿宋_GB2312-WinCharSetFFFF-H"/>
          <w:bCs/>
          <w:kern w:val="0"/>
          <w:sz w:val="24"/>
          <w:highlight w:val="none"/>
        </w:rPr>
        <w:t>2</w:t>
      </w:r>
      <w:r>
        <w:rPr>
          <w:rFonts w:hint="eastAsia" w:ascii="等线" w:hAnsi="等线" w:eastAsia="等线" w:cs="仿宋_GB2312-WinCharSetFFFF-H"/>
          <w:bCs/>
          <w:kern w:val="0"/>
          <w:sz w:val="24"/>
          <w:highlight w:val="none"/>
        </w:rPr>
        <w:t>.</w:t>
      </w:r>
      <w:r>
        <w:rPr>
          <w:rFonts w:ascii="等线" w:hAnsi="等线" w:eastAsia="等线" w:cs="仿宋_GB2312-WinCharSetFFFF-H"/>
          <w:bCs/>
          <w:kern w:val="0"/>
          <w:sz w:val="24"/>
          <w:highlight w:val="none"/>
        </w:rPr>
        <w:t>2</w:t>
      </w:r>
      <w:r>
        <w:rPr>
          <w:rFonts w:hint="eastAsia" w:ascii="等线" w:hAnsi="等线" w:eastAsia="等线" w:cs="仿宋_GB2312-WinCharSetFFFF-H"/>
          <w:bCs/>
          <w:kern w:val="0"/>
          <w:sz w:val="24"/>
          <w:highlight w:val="none"/>
        </w:rPr>
        <w:t xml:space="preserve">投标人应提供投标文件全部内容的电子文档壹份U盘，并密封在投标文件的正本内。投标人将标书装订成册，密封成套并加盖公章 。 </w:t>
      </w:r>
    </w:p>
    <w:p>
      <w:pPr>
        <w:numPr>
          <w:ilvl w:val="0"/>
          <w:numId w:val="4"/>
        </w:numPr>
        <w:tabs>
          <w:tab w:val="left" w:pos="5095"/>
        </w:tabs>
        <w:spacing w:line="360" w:lineRule="auto"/>
        <w:ind w:left="-142"/>
        <w:rPr>
          <w:rFonts w:ascii="等线" w:hAnsi="等线" w:eastAsia="等线"/>
          <w:b/>
          <w:sz w:val="28"/>
          <w:szCs w:val="28"/>
          <w:highlight w:val="none"/>
        </w:rPr>
      </w:pPr>
      <w:r>
        <w:rPr>
          <w:rFonts w:hint="eastAsia" w:ascii="等线" w:hAnsi="等线" w:eastAsia="等线"/>
          <w:b/>
          <w:sz w:val="28"/>
          <w:szCs w:val="28"/>
          <w:highlight w:val="none"/>
        </w:rPr>
        <w:t>招标要求：详见用户需求说明URS文件</w:t>
      </w:r>
    </w:p>
    <w:p>
      <w:pPr>
        <w:numPr>
          <w:ilvl w:val="0"/>
          <w:numId w:val="4"/>
        </w:numPr>
        <w:tabs>
          <w:tab w:val="left" w:pos="5095"/>
        </w:tabs>
        <w:spacing w:line="360" w:lineRule="auto"/>
        <w:ind w:left="-142"/>
        <w:rPr>
          <w:rFonts w:ascii="等线" w:hAnsi="等线" w:eastAsia="等线"/>
          <w:b/>
          <w:sz w:val="28"/>
          <w:szCs w:val="28"/>
          <w:highlight w:val="none"/>
        </w:rPr>
      </w:pPr>
      <w:r>
        <w:rPr>
          <w:rFonts w:hint="eastAsia" w:ascii="等线" w:hAnsi="等线" w:eastAsia="等线"/>
          <w:b/>
          <w:sz w:val="28"/>
          <w:szCs w:val="28"/>
          <w:highlight w:val="none"/>
        </w:rPr>
        <w:t>评分标准</w:t>
      </w:r>
    </w:p>
    <w:p>
      <w:pPr>
        <w:widowControl/>
        <w:jc w:val="right"/>
        <w:rPr>
          <w:rFonts w:ascii="等线" w:hAnsi="等线" w:eastAsia="等线"/>
          <w:bCs/>
          <w:kern w:val="0"/>
          <w:sz w:val="24"/>
          <w:highlight w:val="none"/>
        </w:rPr>
      </w:pPr>
    </w:p>
    <w:p>
      <w:pPr>
        <w:tabs>
          <w:tab w:val="left" w:pos="5095"/>
        </w:tabs>
        <w:spacing w:line="360" w:lineRule="auto"/>
        <w:ind w:left="420" w:leftChars="200"/>
        <w:rPr>
          <w:rFonts w:ascii="等线" w:hAnsi="等线" w:eastAsia="等线" w:cs="仿宋_GB2312-WinCharSetFFFF-H"/>
          <w:bCs/>
          <w:kern w:val="0"/>
          <w:sz w:val="24"/>
          <w:highlight w:val="none"/>
        </w:rPr>
      </w:pPr>
    </w:p>
    <w:p>
      <w:pPr>
        <w:widowControl/>
        <w:jc w:val="left"/>
        <w:rPr>
          <w:rFonts w:hint="eastAsia" w:ascii="等线" w:hAnsi="等线" w:eastAsia="等线" w:cstheme="minorBidi"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等线" w:hAnsi="等线" w:eastAsia="等线" w:cstheme="minorBidi"/>
          <w:bCs/>
          <w:color w:val="000000"/>
          <w:sz w:val="24"/>
          <w:highlight w:val="none"/>
          <w:lang w:val="en-US" w:eastAsia="zh-CN"/>
        </w:rPr>
        <w:t>编制：</w:t>
      </w:r>
    </w:p>
    <w:p>
      <w:pPr>
        <w:widowControl/>
        <w:jc w:val="left"/>
        <w:rPr>
          <w:rFonts w:hint="eastAsia" w:ascii="等线" w:hAnsi="等线" w:eastAsia="等线" w:cstheme="minorBidi"/>
          <w:bCs/>
          <w:color w:val="000000"/>
          <w:sz w:val="24"/>
          <w:highlight w:val="none"/>
          <w:lang w:val="en-US" w:eastAsia="zh-CN"/>
        </w:rPr>
      </w:pPr>
    </w:p>
    <w:p>
      <w:pPr>
        <w:widowControl/>
        <w:jc w:val="left"/>
        <w:rPr>
          <w:rFonts w:hint="eastAsia" w:ascii="等线" w:hAnsi="等线" w:eastAsia="等线" w:cstheme="minorBidi"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等线" w:hAnsi="等线" w:eastAsia="等线" w:cstheme="minorBidi"/>
          <w:bCs/>
          <w:color w:val="000000"/>
          <w:sz w:val="24"/>
          <w:highlight w:val="none"/>
          <w:lang w:val="en-US" w:eastAsia="zh-CN"/>
        </w:rPr>
        <w:t>审核：</w:t>
      </w:r>
    </w:p>
    <w:p>
      <w:pPr>
        <w:widowControl/>
        <w:jc w:val="left"/>
        <w:rPr>
          <w:rFonts w:hint="eastAsia" w:ascii="等线" w:hAnsi="等线" w:eastAsia="等线" w:cstheme="minorBidi"/>
          <w:bCs/>
          <w:color w:val="000000"/>
          <w:sz w:val="24"/>
          <w:highlight w:val="none"/>
          <w:lang w:val="en-US" w:eastAsia="zh-CN"/>
        </w:rPr>
      </w:pPr>
    </w:p>
    <w:p>
      <w:pPr>
        <w:widowControl/>
        <w:jc w:val="left"/>
        <w:rPr>
          <w:rFonts w:hint="eastAsia" w:ascii="等线" w:hAnsi="等线" w:eastAsia="等线" w:cstheme="minorBidi"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等线" w:hAnsi="等线" w:eastAsia="等线" w:cstheme="minorBidi"/>
          <w:bCs/>
          <w:color w:val="000000"/>
          <w:sz w:val="24"/>
          <w:highlight w:val="none"/>
          <w:lang w:val="en-US" w:eastAsia="zh-CN"/>
        </w:rPr>
        <w:t>批准：</w:t>
      </w:r>
    </w:p>
    <w:p>
      <w:pPr>
        <w:widowControl/>
        <w:jc w:val="left"/>
        <w:rPr>
          <w:rFonts w:hint="eastAsia" w:ascii="等线" w:hAnsi="等线" w:eastAsia="等线" w:cstheme="minorBidi"/>
          <w:bCs/>
          <w:color w:val="000000"/>
          <w:sz w:val="24"/>
          <w:highlight w:val="none"/>
          <w:lang w:val="en-US" w:eastAsia="zh-CN"/>
        </w:rPr>
      </w:pPr>
    </w:p>
    <w:p>
      <w:pPr>
        <w:widowControl/>
        <w:jc w:val="right"/>
        <w:rPr>
          <w:rFonts w:ascii="等线" w:hAnsi="等线" w:eastAsia="等线"/>
          <w:bCs/>
          <w:spacing w:val="-2"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kern w:val="0"/>
          <w:sz w:val="24"/>
          <w:highlight w:val="none"/>
        </w:rPr>
        <w:t>江苏太极实业新材料有限公司</w:t>
      </w:r>
    </w:p>
    <w:p>
      <w:pPr>
        <w:spacing w:line="360" w:lineRule="auto"/>
        <w:jc w:val="right"/>
        <w:rPr>
          <w:rFonts w:ascii="等线" w:hAnsi="等线" w:eastAsia="等线"/>
          <w:bCs/>
          <w:spacing w:val="-2"/>
          <w:kern w:val="0"/>
          <w:sz w:val="24"/>
          <w:highlight w:val="none"/>
        </w:rPr>
      </w:pPr>
      <w:r>
        <w:rPr>
          <w:rFonts w:hint="eastAsia" w:ascii="等线" w:hAnsi="等线" w:eastAsia="等线"/>
          <w:bCs/>
          <w:spacing w:val="-2"/>
          <w:kern w:val="0"/>
          <w:sz w:val="24"/>
          <w:highlight w:val="none"/>
        </w:rPr>
        <w:t>20</w:t>
      </w:r>
      <w:r>
        <w:rPr>
          <w:rFonts w:ascii="等线" w:hAnsi="等线" w:eastAsia="等线"/>
          <w:bCs/>
          <w:spacing w:val="-2"/>
          <w:kern w:val="0"/>
          <w:sz w:val="24"/>
          <w:highlight w:val="none"/>
        </w:rPr>
        <w:t>2</w:t>
      </w:r>
      <w:r>
        <w:rPr>
          <w:rFonts w:hint="eastAsia" w:ascii="等线" w:hAnsi="等线" w:eastAsia="等线"/>
          <w:bCs/>
          <w:spacing w:val="-2"/>
          <w:kern w:val="0"/>
          <w:sz w:val="24"/>
          <w:highlight w:val="none"/>
        </w:rPr>
        <w:t xml:space="preserve">4年 </w:t>
      </w:r>
      <w:r>
        <w:rPr>
          <w:rFonts w:ascii="等线" w:hAnsi="等线" w:eastAsia="等线"/>
          <w:bCs/>
          <w:spacing w:val="-2"/>
          <w:kern w:val="0"/>
          <w:sz w:val="24"/>
          <w:highlight w:val="none"/>
        </w:rPr>
        <w:t>5</w:t>
      </w:r>
      <w:r>
        <w:rPr>
          <w:rFonts w:hint="eastAsia" w:ascii="等线" w:hAnsi="等线" w:eastAsia="等线"/>
          <w:bCs/>
          <w:spacing w:val="-2"/>
          <w:kern w:val="0"/>
          <w:sz w:val="24"/>
          <w:highlight w:val="none"/>
        </w:rPr>
        <w:t>月</w:t>
      </w:r>
      <w:r>
        <w:rPr>
          <w:rFonts w:ascii="等线" w:hAnsi="等线" w:eastAsia="等线"/>
          <w:bCs/>
          <w:spacing w:val="-2"/>
          <w:kern w:val="0"/>
          <w:sz w:val="24"/>
          <w:highlight w:val="none"/>
        </w:rPr>
        <w:t>6</w:t>
      </w:r>
      <w:r>
        <w:rPr>
          <w:rFonts w:hint="eastAsia" w:ascii="等线" w:hAnsi="等线" w:eastAsia="等线"/>
          <w:bCs/>
          <w:spacing w:val="-2"/>
          <w:kern w:val="0"/>
          <w:sz w:val="24"/>
          <w:highlight w:val="none"/>
        </w:rPr>
        <w:t xml:space="preserve"> 日</w:t>
      </w:r>
    </w:p>
    <w:p>
      <w:pPr>
        <w:widowControl/>
        <w:jc w:val="left"/>
        <w:rPr>
          <w:rFonts w:hint="default" w:ascii="等线" w:hAnsi="等线" w:eastAsia="等线" w:cstheme="minorBidi"/>
          <w:bCs/>
          <w:color w:val="000000"/>
          <w:sz w:val="24"/>
          <w:highlight w:val="none"/>
          <w:lang w:val="en-US" w:eastAsia="zh-CN"/>
        </w:rPr>
      </w:pPr>
      <w:bookmarkStart w:id="2" w:name="_GoBack"/>
      <w:bookmarkEnd w:id="2"/>
    </w:p>
    <w:sectPr>
      <w:footerReference r:id="rId3" w:type="default"/>
      <w:pgSz w:w="11906" w:h="16838"/>
      <w:pgMar w:top="1440" w:right="1416" w:bottom="709" w:left="1418" w:header="851" w:footer="465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-WinCharSetFFFF-H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30688513"/>
    </w:sdtPr>
    <w:sdtContent>
      <w:p>
        <w:pPr>
          <w:pStyle w:val="2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080E78"/>
    <w:multiLevelType w:val="multilevel"/>
    <w:tmpl w:val="1C080E78"/>
    <w:lvl w:ilvl="0" w:tentative="0">
      <w:start w:val="1"/>
      <w:numFmt w:val="decimal"/>
      <w:pStyle w:val="99"/>
      <w:suff w:val="nothing"/>
      <w:lvlText w:val="%1."/>
      <w:lvlJc w:val="left"/>
      <w:pPr>
        <w:ind w:left="4936" w:hanging="400"/>
      </w:pPr>
      <w:rPr>
        <w:rFonts w:hint="default" w:ascii="Times New Roman" w:hAnsi="Times New Roman" w:cs="Times New Roman"/>
        <w:b/>
      </w:rPr>
    </w:lvl>
    <w:lvl w:ilvl="1" w:tentative="0">
      <w:start w:val="1"/>
      <w:numFmt w:val="decimal"/>
      <w:pStyle w:val="102"/>
      <w:suff w:val="nothing"/>
      <w:lvlText w:val="%1.%2."/>
      <w:lvlJc w:val="left"/>
      <w:pPr>
        <w:ind w:left="968" w:hanging="400"/>
      </w:pPr>
      <w:rPr>
        <w:rFonts w:hint="eastAsia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83"/>
      <w:suff w:val="nothing"/>
      <w:lvlText w:val="%1.%2.%3."/>
      <w:lvlJc w:val="left"/>
      <w:pPr>
        <w:ind w:left="1200" w:hanging="400"/>
      </w:pPr>
      <w:rPr>
        <w:rFonts w:hint="default" w:ascii="Times New Roman" w:hAnsi="Times New Roman" w:cs="Times New Roman"/>
        <w:b/>
        <w:color w:val="auto"/>
      </w:rPr>
    </w:lvl>
    <w:lvl w:ilvl="3" w:tentative="0">
      <w:start w:val="1"/>
      <w:numFmt w:val="decimal"/>
      <w:pStyle w:val="82"/>
      <w:isLgl/>
      <w:suff w:val="nothing"/>
      <w:lvlText w:val="（%4）"/>
      <w:lvlJc w:val="left"/>
      <w:pPr>
        <w:ind w:left="851" w:hanging="851"/>
      </w:pPr>
      <w:rPr>
        <w:rFonts w:hint="default" w:ascii="Times New Roman" w:hAnsi="Times New Roman" w:cs="Times New Roman"/>
        <w:b/>
        <w:i w:val="0"/>
      </w:rPr>
    </w:lvl>
    <w:lvl w:ilvl="4" w:tentative="0">
      <w:start w:val="1"/>
      <w:numFmt w:val="decimal"/>
      <w:pStyle w:val="81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pStyle w:val="98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pStyle w:val="103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57D96B04"/>
    <w:multiLevelType w:val="multilevel"/>
    <w:tmpl w:val="57D96B04"/>
    <w:lvl w:ilvl="0" w:tentative="0">
      <w:start w:val="1"/>
      <w:numFmt w:val="decimal"/>
      <w:pStyle w:val="48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B99E6A"/>
    <w:multiLevelType w:val="singleLevel"/>
    <w:tmpl w:val="60B99E6A"/>
    <w:lvl w:ilvl="0" w:tentative="0">
      <w:start w:val="1"/>
      <w:numFmt w:val="chineseCounting"/>
      <w:suff w:val="nothing"/>
      <w:lvlText w:val="%1、"/>
      <w:lvlJc w:val="left"/>
      <w:pPr>
        <w:ind w:left="210"/>
      </w:pPr>
      <w:rPr>
        <w:rFonts w:hint="eastAsia"/>
      </w:rPr>
    </w:lvl>
  </w:abstractNum>
  <w:abstractNum w:abstractNumId="3">
    <w:nsid w:val="79EF25CB"/>
    <w:multiLevelType w:val="multilevel"/>
    <w:tmpl w:val="79EF25CB"/>
    <w:lvl w:ilvl="0" w:tentative="0">
      <w:start w:val="1"/>
      <w:numFmt w:val="chineseCountingThousand"/>
      <w:pStyle w:val="86"/>
      <w:suff w:val="nothing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yOTNjOGQzZTk4ODMxNWMxOTNmNTQ2YmM0M2NiMzcifQ=="/>
  </w:docVars>
  <w:rsids>
    <w:rsidRoot w:val="00A92E99"/>
    <w:rsid w:val="00002CE6"/>
    <w:rsid w:val="0000793C"/>
    <w:rsid w:val="00007AB5"/>
    <w:rsid w:val="00010EF2"/>
    <w:rsid w:val="00011A5C"/>
    <w:rsid w:val="000652BF"/>
    <w:rsid w:val="00075B5C"/>
    <w:rsid w:val="00097136"/>
    <w:rsid w:val="00097459"/>
    <w:rsid w:val="000A0FC5"/>
    <w:rsid w:val="000B1F3D"/>
    <w:rsid w:val="000D04DB"/>
    <w:rsid w:val="000D3528"/>
    <w:rsid w:val="000E6087"/>
    <w:rsid w:val="000F41FD"/>
    <w:rsid w:val="00116195"/>
    <w:rsid w:val="00142DF1"/>
    <w:rsid w:val="00151475"/>
    <w:rsid w:val="00164C4E"/>
    <w:rsid w:val="001871E1"/>
    <w:rsid w:val="001A32C7"/>
    <w:rsid w:val="001C5E0F"/>
    <w:rsid w:val="00202A51"/>
    <w:rsid w:val="00202D8F"/>
    <w:rsid w:val="0021066C"/>
    <w:rsid w:val="002112EE"/>
    <w:rsid w:val="002125EE"/>
    <w:rsid w:val="00224F4E"/>
    <w:rsid w:val="00235BAD"/>
    <w:rsid w:val="00245AF9"/>
    <w:rsid w:val="00253F00"/>
    <w:rsid w:val="00264C24"/>
    <w:rsid w:val="00296D53"/>
    <w:rsid w:val="00296E65"/>
    <w:rsid w:val="002C1BE8"/>
    <w:rsid w:val="002C1C2F"/>
    <w:rsid w:val="002C46C1"/>
    <w:rsid w:val="002C6CB5"/>
    <w:rsid w:val="002C76C5"/>
    <w:rsid w:val="002D3780"/>
    <w:rsid w:val="002E4629"/>
    <w:rsid w:val="00340691"/>
    <w:rsid w:val="00372107"/>
    <w:rsid w:val="00397518"/>
    <w:rsid w:val="003A50F0"/>
    <w:rsid w:val="003B5429"/>
    <w:rsid w:val="003B5DD1"/>
    <w:rsid w:val="003F6415"/>
    <w:rsid w:val="00413A8C"/>
    <w:rsid w:val="00425ED4"/>
    <w:rsid w:val="00432529"/>
    <w:rsid w:val="00442220"/>
    <w:rsid w:val="00442228"/>
    <w:rsid w:val="00461ADC"/>
    <w:rsid w:val="004700A9"/>
    <w:rsid w:val="00477E33"/>
    <w:rsid w:val="00481996"/>
    <w:rsid w:val="00496EF1"/>
    <w:rsid w:val="004B066C"/>
    <w:rsid w:val="004B7DD3"/>
    <w:rsid w:val="004F1086"/>
    <w:rsid w:val="00502931"/>
    <w:rsid w:val="00530C8E"/>
    <w:rsid w:val="00557043"/>
    <w:rsid w:val="00590EE8"/>
    <w:rsid w:val="00593405"/>
    <w:rsid w:val="005969D3"/>
    <w:rsid w:val="005A61D1"/>
    <w:rsid w:val="005B5542"/>
    <w:rsid w:val="005C1176"/>
    <w:rsid w:val="005C1697"/>
    <w:rsid w:val="005C3D77"/>
    <w:rsid w:val="005D6132"/>
    <w:rsid w:val="005E6207"/>
    <w:rsid w:val="005E7542"/>
    <w:rsid w:val="005F3082"/>
    <w:rsid w:val="006003B8"/>
    <w:rsid w:val="006062FF"/>
    <w:rsid w:val="00621D0B"/>
    <w:rsid w:val="006240CE"/>
    <w:rsid w:val="006350F3"/>
    <w:rsid w:val="00635C17"/>
    <w:rsid w:val="0066118C"/>
    <w:rsid w:val="00661E7E"/>
    <w:rsid w:val="00683FF6"/>
    <w:rsid w:val="006923EC"/>
    <w:rsid w:val="006A1A3A"/>
    <w:rsid w:val="006A6D61"/>
    <w:rsid w:val="006C7727"/>
    <w:rsid w:val="006E5737"/>
    <w:rsid w:val="0071196D"/>
    <w:rsid w:val="0072718E"/>
    <w:rsid w:val="00735666"/>
    <w:rsid w:val="00740F9B"/>
    <w:rsid w:val="00753E37"/>
    <w:rsid w:val="00755C92"/>
    <w:rsid w:val="00757F69"/>
    <w:rsid w:val="0076188F"/>
    <w:rsid w:val="00770162"/>
    <w:rsid w:val="00776782"/>
    <w:rsid w:val="007932E7"/>
    <w:rsid w:val="007C2E33"/>
    <w:rsid w:val="007C77A3"/>
    <w:rsid w:val="007D2AF2"/>
    <w:rsid w:val="007D373E"/>
    <w:rsid w:val="007F0EFB"/>
    <w:rsid w:val="007F2477"/>
    <w:rsid w:val="0080528D"/>
    <w:rsid w:val="00812013"/>
    <w:rsid w:val="008142F2"/>
    <w:rsid w:val="0082035A"/>
    <w:rsid w:val="00820F14"/>
    <w:rsid w:val="00822ED2"/>
    <w:rsid w:val="0082314A"/>
    <w:rsid w:val="0082720E"/>
    <w:rsid w:val="00842972"/>
    <w:rsid w:val="008611A6"/>
    <w:rsid w:val="0086439F"/>
    <w:rsid w:val="00882E3A"/>
    <w:rsid w:val="00893F8D"/>
    <w:rsid w:val="00897E95"/>
    <w:rsid w:val="008B664F"/>
    <w:rsid w:val="008B77F4"/>
    <w:rsid w:val="008D3585"/>
    <w:rsid w:val="008D7813"/>
    <w:rsid w:val="008E183A"/>
    <w:rsid w:val="008E2185"/>
    <w:rsid w:val="008E2AFA"/>
    <w:rsid w:val="008F5215"/>
    <w:rsid w:val="009008CA"/>
    <w:rsid w:val="00932091"/>
    <w:rsid w:val="00962F2F"/>
    <w:rsid w:val="009A4FD9"/>
    <w:rsid w:val="009A69F9"/>
    <w:rsid w:val="009B54F5"/>
    <w:rsid w:val="009B5646"/>
    <w:rsid w:val="009C1CFE"/>
    <w:rsid w:val="009D07B7"/>
    <w:rsid w:val="009F3FCF"/>
    <w:rsid w:val="00A0075D"/>
    <w:rsid w:val="00A07B55"/>
    <w:rsid w:val="00A221F6"/>
    <w:rsid w:val="00A2441E"/>
    <w:rsid w:val="00A364A4"/>
    <w:rsid w:val="00A40BAF"/>
    <w:rsid w:val="00A429F2"/>
    <w:rsid w:val="00A43E4C"/>
    <w:rsid w:val="00A45610"/>
    <w:rsid w:val="00A92E99"/>
    <w:rsid w:val="00AA304A"/>
    <w:rsid w:val="00AA619E"/>
    <w:rsid w:val="00AB0FED"/>
    <w:rsid w:val="00AB32B1"/>
    <w:rsid w:val="00AD42C1"/>
    <w:rsid w:val="00AD554A"/>
    <w:rsid w:val="00AD68DB"/>
    <w:rsid w:val="00B336A3"/>
    <w:rsid w:val="00B3420B"/>
    <w:rsid w:val="00B3426D"/>
    <w:rsid w:val="00B40595"/>
    <w:rsid w:val="00B77ED4"/>
    <w:rsid w:val="00B77FC6"/>
    <w:rsid w:val="00B8790E"/>
    <w:rsid w:val="00B9356E"/>
    <w:rsid w:val="00BB1DBA"/>
    <w:rsid w:val="00BB6B26"/>
    <w:rsid w:val="00BC0CB9"/>
    <w:rsid w:val="00BC1F32"/>
    <w:rsid w:val="00BF2323"/>
    <w:rsid w:val="00C00FDC"/>
    <w:rsid w:val="00C25662"/>
    <w:rsid w:val="00C26EA0"/>
    <w:rsid w:val="00C32A08"/>
    <w:rsid w:val="00C452FF"/>
    <w:rsid w:val="00C47D58"/>
    <w:rsid w:val="00C527E3"/>
    <w:rsid w:val="00C541C8"/>
    <w:rsid w:val="00C56D26"/>
    <w:rsid w:val="00C65EFE"/>
    <w:rsid w:val="00C855C0"/>
    <w:rsid w:val="00C85F87"/>
    <w:rsid w:val="00CA295D"/>
    <w:rsid w:val="00CB0389"/>
    <w:rsid w:val="00CD24A2"/>
    <w:rsid w:val="00CE58B3"/>
    <w:rsid w:val="00CE66EB"/>
    <w:rsid w:val="00CE7B5D"/>
    <w:rsid w:val="00D0431D"/>
    <w:rsid w:val="00D46348"/>
    <w:rsid w:val="00D56F02"/>
    <w:rsid w:val="00D63F3B"/>
    <w:rsid w:val="00DA1DB6"/>
    <w:rsid w:val="00DA2EAA"/>
    <w:rsid w:val="00DB0703"/>
    <w:rsid w:val="00DD5C3A"/>
    <w:rsid w:val="00DE1B2A"/>
    <w:rsid w:val="00DE3F00"/>
    <w:rsid w:val="00DE4740"/>
    <w:rsid w:val="00DE5C5B"/>
    <w:rsid w:val="00DF7B5A"/>
    <w:rsid w:val="00E01877"/>
    <w:rsid w:val="00E13CA0"/>
    <w:rsid w:val="00E220C2"/>
    <w:rsid w:val="00E27A87"/>
    <w:rsid w:val="00E4335E"/>
    <w:rsid w:val="00E45582"/>
    <w:rsid w:val="00E512F8"/>
    <w:rsid w:val="00E57809"/>
    <w:rsid w:val="00E57BF3"/>
    <w:rsid w:val="00E67FA5"/>
    <w:rsid w:val="00E80AE6"/>
    <w:rsid w:val="00E81437"/>
    <w:rsid w:val="00E8632D"/>
    <w:rsid w:val="00E92AAC"/>
    <w:rsid w:val="00EA1207"/>
    <w:rsid w:val="00EB3DB9"/>
    <w:rsid w:val="00EC33FE"/>
    <w:rsid w:val="00EC5F8E"/>
    <w:rsid w:val="00ED2176"/>
    <w:rsid w:val="00ED4C86"/>
    <w:rsid w:val="00ED6987"/>
    <w:rsid w:val="00EF08AF"/>
    <w:rsid w:val="00F003CD"/>
    <w:rsid w:val="00F34115"/>
    <w:rsid w:val="00F341FF"/>
    <w:rsid w:val="00F366E6"/>
    <w:rsid w:val="00F46505"/>
    <w:rsid w:val="00F53690"/>
    <w:rsid w:val="00F573F9"/>
    <w:rsid w:val="00F64299"/>
    <w:rsid w:val="00F67E6D"/>
    <w:rsid w:val="00F737CD"/>
    <w:rsid w:val="00F754FC"/>
    <w:rsid w:val="00F7683D"/>
    <w:rsid w:val="00F90600"/>
    <w:rsid w:val="00F93AFA"/>
    <w:rsid w:val="00FD1A89"/>
    <w:rsid w:val="00FD24C3"/>
    <w:rsid w:val="00FD6D39"/>
    <w:rsid w:val="00FE14C3"/>
    <w:rsid w:val="0221621E"/>
    <w:rsid w:val="029562D6"/>
    <w:rsid w:val="03DF2D1C"/>
    <w:rsid w:val="04E2157A"/>
    <w:rsid w:val="05104339"/>
    <w:rsid w:val="064323ED"/>
    <w:rsid w:val="06BD4818"/>
    <w:rsid w:val="07AA45D1"/>
    <w:rsid w:val="08571AB0"/>
    <w:rsid w:val="0BC419DA"/>
    <w:rsid w:val="0D447276"/>
    <w:rsid w:val="0DF20A80"/>
    <w:rsid w:val="0F1075E9"/>
    <w:rsid w:val="0F735BF1"/>
    <w:rsid w:val="10D10E21"/>
    <w:rsid w:val="10F84547"/>
    <w:rsid w:val="12323B41"/>
    <w:rsid w:val="14863CD0"/>
    <w:rsid w:val="159D39C7"/>
    <w:rsid w:val="169322FD"/>
    <w:rsid w:val="175207E1"/>
    <w:rsid w:val="1A6F650A"/>
    <w:rsid w:val="1BEC6B0F"/>
    <w:rsid w:val="1D2971B2"/>
    <w:rsid w:val="1DAE1E72"/>
    <w:rsid w:val="1E044398"/>
    <w:rsid w:val="20286583"/>
    <w:rsid w:val="22124DF5"/>
    <w:rsid w:val="23AE7556"/>
    <w:rsid w:val="25761B3F"/>
    <w:rsid w:val="26AE4511"/>
    <w:rsid w:val="27133AE9"/>
    <w:rsid w:val="2B367658"/>
    <w:rsid w:val="2B5F7D93"/>
    <w:rsid w:val="2B785618"/>
    <w:rsid w:val="2DB558DE"/>
    <w:rsid w:val="2F0116F1"/>
    <w:rsid w:val="2F4D56BE"/>
    <w:rsid w:val="30F027A5"/>
    <w:rsid w:val="31871867"/>
    <w:rsid w:val="332901F1"/>
    <w:rsid w:val="35586B6B"/>
    <w:rsid w:val="385B709E"/>
    <w:rsid w:val="3A64381D"/>
    <w:rsid w:val="3B7F7234"/>
    <w:rsid w:val="40CB31D8"/>
    <w:rsid w:val="43773FBC"/>
    <w:rsid w:val="44444E8A"/>
    <w:rsid w:val="464E3D9E"/>
    <w:rsid w:val="4697739D"/>
    <w:rsid w:val="48F977E0"/>
    <w:rsid w:val="490619BC"/>
    <w:rsid w:val="49F022DF"/>
    <w:rsid w:val="4B201A81"/>
    <w:rsid w:val="4EAC1013"/>
    <w:rsid w:val="50AA42C7"/>
    <w:rsid w:val="50CA6717"/>
    <w:rsid w:val="524F4A57"/>
    <w:rsid w:val="52691F60"/>
    <w:rsid w:val="5422686A"/>
    <w:rsid w:val="55FD3F24"/>
    <w:rsid w:val="5AAB514E"/>
    <w:rsid w:val="5DEE5415"/>
    <w:rsid w:val="5EBE3D5A"/>
    <w:rsid w:val="60C413D5"/>
    <w:rsid w:val="67035A37"/>
    <w:rsid w:val="6737791B"/>
    <w:rsid w:val="67A867CF"/>
    <w:rsid w:val="6A4D7253"/>
    <w:rsid w:val="6DA57E98"/>
    <w:rsid w:val="70F74EAF"/>
    <w:rsid w:val="74E67714"/>
    <w:rsid w:val="761571B5"/>
    <w:rsid w:val="775C1F10"/>
    <w:rsid w:val="78DD7DDF"/>
    <w:rsid w:val="7B276391"/>
    <w:rsid w:val="7CD6006E"/>
    <w:rsid w:val="7DD0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0" w:semiHidden="0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qFormat="1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2"/>
    <w:autoRedefine/>
    <w:qFormat/>
    <w:uiPriority w:val="0"/>
    <w:pPr>
      <w:keepNext/>
      <w:spacing w:before="100" w:beforeLines="100" w:after="100" w:afterLines="100"/>
      <w:outlineLvl w:val="0"/>
    </w:pPr>
    <w:rPr>
      <w:b/>
      <w:sz w:val="24"/>
      <w:szCs w:val="20"/>
    </w:rPr>
  </w:style>
  <w:style w:type="paragraph" w:styleId="3">
    <w:name w:val="heading 2"/>
    <w:basedOn w:val="1"/>
    <w:next w:val="1"/>
    <w:link w:val="53"/>
    <w:autoRedefine/>
    <w:qFormat/>
    <w:uiPriority w:val="0"/>
    <w:pPr>
      <w:keepNext/>
      <w:keepLines/>
      <w:spacing w:before="50" w:beforeLines="50" w:after="50" w:afterLines="50"/>
      <w:ind w:firstLine="200" w:firstLineChars="200"/>
      <w:jc w:val="left"/>
      <w:outlineLvl w:val="1"/>
    </w:pPr>
    <w:rPr>
      <w:rFonts w:ascii="Cambria" w:hAnsi="Cambria"/>
      <w:b/>
      <w:bCs/>
      <w:szCs w:val="32"/>
    </w:rPr>
  </w:style>
  <w:style w:type="paragraph" w:styleId="4">
    <w:name w:val="heading 3"/>
    <w:basedOn w:val="1"/>
    <w:next w:val="1"/>
    <w:link w:val="54"/>
    <w:autoRedefine/>
    <w:qFormat/>
    <w:uiPriority w:val="0"/>
    <w:pPr>
      <w:keepNext/>
      <w:keepLines/>
      <w:spacing w:before="50" w:beforeLines="50" w:after="50" w:afterLines="50"/>
      <w:ind w:firstLine="200" w:firstLineChars="200"/>
      <w:outlineLvl w:val="2"/>
    </w:pPr>
    <w:rPr>
      <w:rFonts w:eastAsia="Times New Roman"/>
      <w:b/>
      <w:bCs/>
      <w:szCs w:val="32"/>
    </w:rPr>
  </w:style>
  <w:style w:type="paragraph" w:styleId="5">
    <w:name w:val="heading 4"/>
    <w:basedOn w:val="1"/>
    <w:next w:val="1"/>
    <w:link w:val="55"/>
    <w:autoRedefine/>
    <w:qFormat/>
    <w:uiPriority w:val="9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56"/>
    <w:autoRedefine/>
    <w:qFormat/>
    <w:uiPriority w:val="0"/>
    <w:pPr>
      <w:keepNext/>
      <w:keepLines/>
      <w:widowControl/>
      <w:tabs>
        <w:tab w:val="left" w:pos="1008"/>
        <w:tab w:val="left" w:pos="4724"/>
      </w:tabs>
      <w:spacing w:before="280" w:after="290" w:line="376" w:lineRule="auto"/>
      <w:jc w:val="left"/>
      <w:outlineLvl w:val="4"/>
    </w:pPr>
    <w:rPr>
      <w:b/>
      <w:bCs/>
      <w:kern w:val="0"/>
      <w:sz w:val="28"/>
      <w:szCs w:val="28"/>
      <w:lang w:val="zh-CN"/>
    </w:rPr>
  </w:style>
  <w:style w:type="character" w:default="1" w:styleId="37">
    <w:name w:val="Default Paragraph Font"/>
    <w:autoRedefine/>
    <w:semiHidden/>
    <w:unhideWhenUsed/>
    <w:uiPriority w:val="1"/>
  </w:style>
  <w:style w:type="table" w:default="1" w:styleId="3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autoRedefine/>
    <w:qFormat/>
    <w:uiPriority w:val="39"/>
    <w:pPr>
      <w:ind w:left="2520" w:leftChars="1200"/>
    </w:pPr>
    <w:rPr>
      <w:rFonts w:ascii="Calibri" w:hAnsi="Calibri"/>
      <w:szCs w:val="22"/>
    </w:rPr>
  </w:style>
  <w:style w:type="paragraph" w:styleId="8">
    <w:name w:val="Normal Indent"/>
    <w:basedOn w:val="1"/>
    <w:autoRedefine/>
    <w:qFormat/>
    <w:uiPriority w:val="0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9">
    <w:name w:val="caption"/>
    <w:basedOn w:val="1"/>
    <w:next w:val="1"/>
    <w:autoRedefine/>
    <w:qFormat/>
    <w:uiPriority w:val="35"/>
    <w:rPr>
      <w:rFonts w:ascii="Cambria" w:hAnsi="Cambria" w:eastAsia="黑体"/>
      <w:sz w:val="20"/>
      <w:szCs w:val="22"/>
    </w:rPr>
  </w:style>
  <w:style w:type="paragraph" w:styleId="10">
    <w:name w:val="Document Map"/>
    <w:basedOn w:val="1"/>
    <w:link w:val="57"/>
    <w:autoRedefine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59"/>
    <w:autoRedefine/>
    <w:qFormat/>
    <w:uiPriority w:val="0"/>
    <w:pPr>
      <w:jc w:val="left"/>
    </w:pPr>
    <w:rPr>
      <w:szCs w:val="20"/>
    </w:rPr>
  </w:style>
  <w:style w:type="paragraph" w:styleId="12">
    <w:name w:val="Body Text 3"/>
    <w:basedOn w:val="1"/>
    <w:link w:val="47"/>
    <w:autoRedefine/>
    <w:unhideWhenUsed/>
    <w:qFormat/>
    <w:uiPriority w:val="0"/>
    <w:pPr>
      <w:spacing w:after="120"/>
    </w:pPr>
    <w:rPr>
      <w:rFonts w:asciiTheme="minorHAnsi" w:hAnsiTheme="minorHAnsi" w:eastAsiaTheme="minorEastAsia" w:cstheme="minorBidi"/>
      <w:sz w:val="16"/>
      <w:szCs w:val="16"/>
    </w:rPr>
  </w:style>
  <w:style w:type="paragraph" w:styleId="13">
    <w:name w:val="Body Text"/>
    <w:basedOn w:val="1"/>
    <w:link w:val="45"/>
    <w:autoRedefine/>
    <w:qFormat/>
    <w:uiPriority w:val="0"/>
    <w:pPr>
      <w:spacing w:line="440" w:lineRule="exact"/>
      <w:ind w:right="-16"/>
      <w:jc w:val="center"/>
    </w:pPr>
    <w:rPr>
      <w:rFonts w:ascii="宋体" w:hAnsi="宋体"/>
      <w:snapToGrid w:val="0"/>
      <w:kern w:val="0"/>
      <w:sz w:val="24"/>
      <w:szCs w:val="20"/>
    </w:rPr>
  </w:style>
  <w:style w:type="paragraph" w:styleId="14">
    <w:name w:val="List 2"/>
    <w:basedOn w:val="1"/>
    <w:autoRedefine/>
    <w:qFormat/>
    <w:uiPriority w:val="0"/>
    <w:pPr>
      <w:ind w:left="284"/>
    </w:pPr>
    <w:rPr>
      <w:rFonts w:ascii="Arial" w:hAnsi="Arial" w:eastAsia="Arial"/>
      <w:szCs w:val="20"/>
    </w:rPr>
  </w:style>
  <w:style w:type="paragraph" w:styleId="15">
    <w:name w:val="toc 5"/>
    <w:basedOn w:val="1"/>
    <w:next w:val="1"/>
    <w:autoRedefine/>
    <w:qFormat/>
    <w:uiPriority w:val="39"/>
    <w:pPr>
      <w:ind w:left="1680" w:leftChars="800"/>
    </w:pPr>
    <w:rPr>
      <w:rFonts w:ascii="Calibri" w:hAnsi="Calibri"/>
      <w:szCs w:val="22"/>
    </w:rPr>
  </w:style>
  <w:style w:type="paragraph" w:styleId="16">
    <w:name w:val="toc 3"/>
    <w:basedOn w:val="1"/>
    <w:next w:val="1"/>
    <w:autoRedefine/>
    <w:qFormat/>
    <w:uiPriority w:val="39"/>
    <w:pPr>
      <w:ind w:left="840" w:leftChars="400"/>
    </w:pPr>
    <w:rPr>
      <w:szCs w:val="20"/>
    </w:rPr>
  </w:style>
  <w:style w:type="paragraph" w:styleId="17">
    <w:name w:val="Plain Text"/>
    <w:basedOn w:val="1"/>
    <w:link w:val="60"/>
    <w:autoRedefine/>
    <w:unhideWhenUsed/>
    <w:qFormat/>
    <w:uiPriority w:val="0"/>
    <w:rPr>
      <w:rFonts w:ascii="宋体" w:hAnsi="Courier New"/>
      <w:kern w:val="0"/>
      <w:sz w:val="20"/>
      <w:szCs w:val="20"/>
    </w:rPr>
  </w:style>
  <w:style w:type="paragraph" w:styleId="18">
    <w:name w:val="toc 8"/>
    <w:basedOn w:val="1"/>
    <w:next w:val="1"/>
    <w:autoRedefine/>
    <w:qFormat/>
    <w:uiPriority w:val="39"/>
    <w:pPr>
      <w:ind w:left="2940" w:leftChars="1400"/>
    </w:pPr>
    <w:rPr>
      <w:rFonts w:ascii="Calibri" w:hAnsi="Calibri"/>
      <w:szCs w:val="22"/>
    </w:rPr>
  </w:style>
  <w:style w:type="paragraph" w:styleId="19">
    <w:name w:val="Date"/>
    <w:basedOn w:val="1"/>
    <w:next w:val="1"/>
    <w:link w:val="46"/>
    <w:autoRedefine/>
    <w:unhideWhenUsed/>
    <w:qFormat/>
    <w:uiPriority w:val="0"/>
    <w:pPr>
      <w:ind w:left="100" w:leftChars="2500"/>
    </w:pPr>
  </w:style>
  <w:style w:type="paragraph" w:styleId="20">
    <w:name w:val="Body Text Indent 2"/>
    <w:basedOn w:val="1"/>
    <w:link w:val="61"/>
    <w:autoRedefine/>
    <w:unhideWhenUsed/>
    <w:qFormat/>
    <w:uiPriority w:val="99"/>
    <w:pPr>
      <w:spacing w:after="120" w:line="480" w:lineRule="auto"/>
      <w:ind w:left="420" w:leftChars="200"/>
    </w:pPr>
    <w:rPr>
      <w:szCs w:val="20"/>
    </w:rPr>
  </w:style>
  <w:style w:type="paragraph" w:styleId="21">
    <w:name w:val="Balloon Text"/>
    <w:basedOn w:val="1"/>
    <w:link w:val="50"/>
    <w:autoRedefine/>
    <w:unhideWhenUsed/>
    <w:qFormat/>
    <w:uiPriority w:val="0"/>
    <w:rPr>
      <w:sz w:val="18"/>
      <w:szCs w:val="18"/>
    </w:rPr>
  </w:style>
  <w:style w:type="paragraph" w:styleId="22">
    <w:name w:val="footer"/>
    <w:basedOn w:val="1"/>
    <w:link w:val="4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header"/>
    <w:basedOn w:val="1"/>
    <w:link w:val="4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1"/>
    <w:basedOn w:val="1"/>
    <w:next w:val="1"/>
    <w:autoRedefine/>
    <w:qFormat/>
    <w:uiPriority w:val="39"/>
    <w:rPr>
      <w:b/>
      <w:sz w:val="24"/>
      <w:szCs w:val="20"/>
    </w:rPr>
  </w:style>
  <w:style w:type="paragraph" w:styleId="25">
    <w:name w:val="toc 4"/>
    <w:basedOn w:val="1"/>
    <w:next w:val="1"/>
    <w:autoRedefine/>
    <w:qFormat/>
    <w:uiPriority w:val="39"/>
    <w:pPr>
      <w:ind w:left="1260" w:leftChars="600"/>
    </w:pPr>
    <w:rPr>
      <w:szCs w:val="20"/>
    </w:rPr>
  </w:style>
  <w:style w:type="paragraph" w:styleId="26">
    <w:name w:val="Subtitle"/>
    <w:basedOn w:val="1"/>
    <w:next w:val="1"/>
    <w:link w:val="62"/>
    <w:autoRedefine/>
    <w:qFormat/>
    <w:uiPriority w:val="0"/>
    <w:rPr>
      <w:rFonts w:ascii="宋体"/>
      <w:b/>
      <w:sz w:val="24"/>
    </w:rPr>
  </w:style>
  <w:style w:type="paragraph" w:styleId="27">
    <w:name w:val="List"/>
    <w:basedOn w:val="1"/>
    <w:autoRedefine/>
    <w:unhideWhenUsed/>
    <w:qFormat/>
    <w:uiPriority w:val="99"/>
    <w:pPr>
      <w:ind w:left="200" w:hanging="200" w:hangingChars="200"/>
      <w:contextualSpacing/>
    </w:pPr>
    <w:rPr>
      <w:szCs w:val="20"/>
    </w:rPr>
  </w:style>
  <w:style w:type="paragraph" w:styleId="28">
    <w:name w:val="toc 6"/>
    <w:basedOn w:val="1"/>
    <w:next w:val="1"/>
    <w:autoRedefine/>
    <w:qFormat/>
    <w:uiPriority w:val="39"/>
    <w:pPr>
      <w:ind w:left="2100" w:leftChars="1000"/>
    </w:pPr>
    <w:rPr>
      <w:rFonts w:ascii="Calibri" w:hAnsi="Calibri"/>
      <w:szCs w:val="22"/>
    </w:rPr>
  </w:style>
  <w:style w:type="paragraph" w:styleId="29">
    <w:name w:val="toc 2"/>
    <w:basedOn w:val="1"/>
    <w:next w:val="1"/>
    <w:autoRedefine/>
    <w:qFormat/>
    <w:uiPriority w:val="39"/>
    <w:pPr>
      <w:ind w:left="420" w:leftChars="200"/>
    </w:pPr>
    <w:rPr>
      <w:szCs w:val="20"/>
    </w:rPr>
  </w:style>
  <w:style w:type="paragraph" w:styleId="30">
    <w:name w:val="toc 9"/>
    <w:basedOn w:val="1"/>
    <w:next w:val="1"/>
    <w:autoRedefine/>
    <w:qFormat/>
    <w:uiPriority w:val="39"/>
    <w:pPr>
      <w:ind w:left="3360" w:leftChars="1600"/>
    </w:pPr>
    <w:rPr>
      <w:rFonts w:ascii="Calibri" w:hAnsi="Calibri"/>
      <w:szCs w:val="22"/>
    </w:rPr>
  </w:style>
  <w:style w:type="paragraph" w:styleId="31">
    <w:name w:val="Body Text 2"/>
    <w:basedOn w:val="1"/>
    <w:link w:val="63"/>
    <w:autoRedefine/>
    <w:unhideWhenUsed/>
    <w:qFormat/>
    <w:uiPriority w:val="99"/>
    <w:pPr>
      <w:widowControl/>
      <w:spacing w:after="120" w:line="480" w:lineRule="auto"/>
      <w:jc w:val="left"/>
    </w:pPr>
    <w:rPr>
      <w:kern w:val="0"/>
      <w:sz w:val="22"/>
      <w:szCs w:val="22"/>
      <w:lang w:eastAsia="en-US" w:bidi="en-US"/>
    </w:rPr>
  </w:style>
  <w:style w:type="paragraph" w:styleId="32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33">
    <w:name w:val="Title"/>
    <w:basedOn w:val="1"/>
    <w:next w:val="1"/>
    <w:link w:val="65"/>
    <w:autoRedefine/>
    <w:qFormat/>
    <w:uiPriority w:val="0"/>
    <w:pPr>
      <w:spacing w:before="240" w:after="60"/>
      <w:jc w:val="left"/>
      <w:outlineLvl w:val="0"/>
    </w:pPr>
    <w:rPr>
      <w:rFonts w:ascii="Cambria" w:hAnsi="Cambria"/>
      <w:b/>
      <w:bCs/>
      <w:sz w:val="28"/>
      <w:szCs w:val="32"/>
    </w:rPr>
  </w:style>
  <w:style w:type="paragraph" w:styleId="34">
    <w:name w:val="annotation subject"/>
    <w:basedOn w:val="11"/>
    <w:next w:val="11"/>
    <w:link w:val="66"/>
    <w:autoRedefine/>
    <w:qFormat/>
    <w:uiPriority w:val="0"/>
    <w:rPr>
      <w:b/>
      <w:bCs/>
    </w:rPr>
  </w:style>
  <w:style w:type="table" w:styleId="36">
    <w:name w:val="Table Grid"/>
    <w:basedOn w:val="3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page number"/>
    <w:autoRedefine/>
    <w:qFormat/>
    <w:uiPriority w:val="0"/>
  </w:style>
  <w:style w:type="character" w:styleId="39">
    <w:name w:val="FollowedHyperlink"/>
    <w:basedOn w:val="37"/>
    <w:autoRedefine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0">
    <w:name w:val="Emphasis"/>
    <w:autoRedefine/>
    <w:qFormat/>
    <w:uiPriority w:val="0"/>
    <w:rPr>
      <w:color w:val="CC0000"/>
    </w:rPr>
  </w:style>
  <w:style w:type="character" w:styleId="41">
    <w:name w:val="Hyperlink"/>
    <w:basedOn w:val="37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2">
    <w:name w:val="annotation reference"/>
    <w:autoRedefine/>
    <w:qFormat/>
    <w:uiPriority w:val="0"/>
    <w:rPr>
      <w:sz w:val="21"/>
      <w:szCs w:val="21"/>
    </w:rPr>
  </w:style>
  <w:style w:type="character" w:customStyle="1" w:styleId="43">
    <w:name w:val="页眉 字符"/>
    <w:basedOn w:val="37"/>
    <w:link w:val="2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4">
    <w:name w:val="页脚 字符"/>
    <w:basedOn w:val="37"/>
    <w:link w:val="22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5">
    <w:name w:val="正文文本 字符"/>
    <w:basedOn w:val="37"/>
    <w:link w:val="13"/>
    <w:autoRedefine/>
    <w:qFormat/>
    <w:uiPriority w:val="0"/>
    <w:rPr>
      <w:rFonts w:ascii="宋体" w:hAnsi="宋体" w:eastAsia="宋体" w:cs="Times New Roman"/>
      <w:snapToGrid w:val="0"/>
      <w:kern w:val="0"/>
      <w:sz w:val="24"/>
      <w:szCs w:val="20"/>
    </w:rPr>
  </w:style>
  <w:style w:type="character" w:customStyle="1" w:styleId="46">
    <w:name w:val="日期 字符"/>
    <w:basedOn w:val="37"/>
    <w:link w:val="19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7">
    <w:name w:val="正文文本 3 字符"/>
    <w:basedOn w:val="37"/>
    <w:link w:val="12"/>
    <w:autoRedefine/>
    <w:qFormat/>
    <w:uiPriority w:val="0"/>
    <w:rPr>
      <w:sz w:val="16"/>
      <w:szCs w:val="16"/>
    </w:rPr>
  </w:style>
  <w:style w:type="paragraph" w:styleId="48">
    <w:name w:val="List Paragraph"/>
    <w:basedOn w:val="1"/>
    <w:autoRedefine/>
    <w:qFormat/>
    <w:uiPriority w:val="34"/>
    <w:pPr>
      <w:numPr>
        <w:ilvl w:val="0"/>
        <w:numId w:val="1"/>
      </w:numPr>
      <w:tabs>
        <w:tab w:val="left" w:pos="5095"/>
      </w:tabs>
      <w:spacing w:line="360" w:lineRule="auto"/>
    </w:pPr>
    <w:rPr>
      <w:rFonts w:asciiTheme="minorHAnsi" w:hAnsiTheme="minorHAnsi" w:eastAsiaTheme="minorEastAsia" w:cstheme="minorBidi"/>
      <w:szCs w:val="22"/>
    </w:rPr>
  </w:style>
  <w:style w:type="paragraph" w:customStyle="1" w:styleId="49">
    <w:name w:val="Table Paragraph"/>
    <w:basedOn w:val="1"/>
    <w:autoRedefine/>
    <w:qFormat/>
    <w:uiPriority w:val="1"/>
    <w:pPr>
      <w:topLinePunct/>
      <w:spacing w:line="360" w:lineRule="auto"/>
      <w:ind w:left="12" w:hanging="12" w:hangingChars="5"/>
      <w:jc w:val="center"/>
    </w:pPr>
    <w:rPr>
      <w:rFonts w:ascii="宋体" w:hAnsi="宋体" w:cs="Arial"/>
      <w:kern w:val="0"/>
      <w:sz w:val="24"/>
      <w:szCs w:val="22"/>
      <w:lang w:val="zh-CN" w:bidi="zh-CN"/>
    </w:rPr>
  </w:style>
  <w:style w:type="character" w:customStyle="1" w:styleId="50">
    <w:name w:val="批注框文本 字符"/>
    <w:basedOn w:val="37"/>
    <w:link w:val="21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51">
    <w:name w:val="未处理的提及1"/>
    <w:basedOn w:val="37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52">
    <w:name w:val="标题 1 字符"/>
    <w:basedOn w:val="37"/>
    <w:link w:val="2"/>
    <w:autoRedefine/>
    <w:qFormat/>
    <w:uiPriority w:val="0"/>
    <w:rPr>
      <w:rFonts w:ascii="Times New Roman" w:hAnsi="Times New Roman" w:eastAsia="宋体" w:cs="Times New Roman"/>
      <w:b/>
      <w:sz w:val="24"/>
      <w:szCs w:val="20"/>
    </w:rPr>
  </w:style>
  <w:style w:type="character" w:customStyle="1" w:styleId="53">
    <w:name w:val="标题 2 字符"/>
    <w:basedOn w:val="37"/>
    <w:link w:val="3"/>
    <w:autoRedefine/>
    <w:qFormat/>
    <w:uiPriority w:val="0"/>
    <w:rPr>
      <w:rFonts w:ascii="Cambria" w:hAnsi="Cambria" w:eastAsia="宋体" w:cs="Times New Roman"/>
      <w:b/>
      <w:bCs/>
      <w:szCs w:val="32"/>
    </w:rPr>
  </w:style>
  <w:style w:type="character" w:customStyle="1" w:styleId="54">
    <w:name w:val="标题 3 字符"/>
    <w:basedOn w:val="37"/>
    <w:link w:val="4"/>
    <w:autoRedefine/>
    <w:qFormat/>
    <w:uiPriority w:val="0"/>
    <w:rPr>
      <w:rFonts w:ascii="Times New Roman" w:hAnsi="Times New Roman" w:eastAsia="Times New Roman" w:cs="Times New Roman"/>
      <w:b/>
      <w:bCs/>
      <w:szCs w:val="32"/>
    </w:rPr>
  </w:style>
  <w:style w:type="character" w:customStyle="1" w:styleId="55">
    <w:name w:val="标题 4 字符"/>
    <w:basedOn w:val="37"/>
    <w:link w:val="5"/>
    <w:autoRedefine/>
    <w:qFormat/>
    <w:uiPriority w:val="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56">
    <w:name w:val="标题 5 字符"/>
    <w:basedOn w:val="37"/>
    <w:link w:val="6"/>
    <w:autoRedefine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  <w:lang w:val="zh-CN"/>
    </w:rPr>
  </w:style>
  <w:style w:type="character" w:customStyle="1" w:styleId="57">
    <w:name w:val="文档结构图 字符"/>
    <w:basedOn w:val="37"/>
    <w:link w:val="10"/>
    <w:autoRedefine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58">
    <w:name w:val="批注文字 字符"/>
    <w:basedOn w:val="37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9">
    <w:name w:val="批注文字 字符1"/>
    <w:link w:val="11"/>
    <w:autoRedefine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60">
    <w:name w:val="纯文本 字符"/>
    <w:basedOn w:val="37"/>
    <w:link w:val="17"/>
    <w:autoRedefine/>
    <w:qFormat/>
    <w:uiPriority w:val="0"/>
    <w:rPr>
      <w:rFonts w:ascii="宋体" w:hAnsi="Courier New" w:eastAsia="宋体" w:cs="Times New Roman"/>
      <w:kern w:val="0"/>
      <w:sz w:val="20"/>
      <w:szCs w:val="20"/>
    </w:rPr>
  </w:style>
  <w:style w:type="character" w:customStyle="1" w:styleId="61">
    <w:name w:val="正文文本缩进 2 字符"/>
    <w:basedOn w:val="37"/>
    <w:link w:val="20"/>
    <w:autoRedefine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62">
    <w:name w:val="副标题 字符"/>
    <w:basedOn w:val="37"/>
    <w:link w:val="26"/>
    <w:autoRedefine/>
    <w:qFormat/>
    <w:uiPriority w:val="0"/>
    <w:rPr>
      <w:rFonts w:ascii="宋体" w:hAnsi="Times New Roman" w:eastAsia="宋体" w:cs="Times New Roman"/>
      <w:b/>
      <w:sz w:val="24"/>
      <w:szCs w:val="24"/>
    </w:rPr>
  </w:style>
  <w:style w:type="character" w:customStyle="1" w:styleId="63">
    <w:name w:val="正文文本 2 字符"/>
    <w:basedOn w:val="37"/>
    <w:link w:val="31"/>
    <w:autoRedefine/>
    <w:qFormat/>
    <w:uiPriority w:val="99"/>
    <w:rPr>
      <w:rFonts w:ascii="Times New Roman" w:hAnsi="Times New Roman" w:eastAsia="宋体" w:cs="Times New Roman"/>
      <w:kern w:val="0"/>
      <w:sz w:val="22"/>
      <w:lang w:eastAsia="en-US" w:bidi="en-US"/>
    </w:rPr>
  </w:style>
  <w:style w:type="character" w:customStyle="1" w:styleId="64">
    <w:name w:val="标题 字符"/>
    <w:basedOn w:val="37"/>
    <w:autoRedefine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65">
    <w:name w:val="标题 字符1"/>
    <w:link w:val="33"/>
    <w:autoRedefine/>
    <w:qFormat/>
    <w:uiPriority w:val="0"/>
    <w:rPr>
      <w:rFonts w:ascii="Cambria" w:hAnsi="Cambria" w:eastAsia="宋体" w:cs="Times New Roman"/>
      <w:b/>
      <w:bCs/>
      <w:sz w:val="28"/>
      <w:szCs w:val="32"/>
    </w:rPr>
  </w:style>
  <w:style w:type="character" w:customStyle="1" w:styleId="66">
    <w:name w:val="批注主题 字符"/>
    <w:basedOn w:val="58"/>
    <w:link w:val="34"/>
    <w:autoRedefine/>
    <w:qFormat/>
    <w:uiPriority w:val="0"/>
    <w:rPr>
      <w:rFonts w:ascii="Times New Roman" w:hAnsi="Times New Roman" w:eastAsia="宋体" w:cs="Times New Roman"/>
      <w:b/>
      <w:bCs/>
      <w:szCs w:val="20"/>
    </w:rPr>
  </w:style>
  <w:style w:type="table" w:customStyle="1" w:styleId="67">
    <w:name w:val="网格型1"/>
    <w:basedOn w:val="35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">
    <w:name w:val="无间隔 字符"/>
    <w:autoRedefine/>
    <w:qFormat/>
    <w:uiPriority w:val="1"/>
    <w:rPr>
      <w:rFonts w:ascii="Calibri" w:hAnsi="Calibri"/>
      <w:sz w:val="22"/>
      <w:szCs w:val="22"/>
      <w:lang w:val="en-US" w:eastAsia="zh-CN" w:bidi="ar-SA"/>
    </w:rPr>
  </w:style>
  <w:style w:type="character" w:customStyle="1" w:styleId="69">
    <w:name w:val="副标题 Char"/>
    <w:autoRedefine/>
    <w:qFormat/>
    <w:uiPriority w:val="11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70">
    <w:name w:val="000三级标题 Char"/>
    <w:link w:val="71"/>
    <w:autoRedefine/>
    <w:qFormat/>
    <w:uiPriority w:val="0"/>
  </w:style>
  <w:style w:type="paragraph" w:customStyle="1" w:styleId="71">
    <w:name w:val="000三级标题"/>
    <w:basedOn w:val="72"/>
    <w:link w:val="70"/>
    <w:autoRedefine/>
    <w:qFormat/>
    <w:uiPriority w:val="0"/>
    <w:pPr>
      <w:ind w:firstLine="0" w:firstLineChars="0"/>
    </w:pPr>
    <w:rPr>
      <w:rFonts w:asciiTheme="minorHAnsi" w:hAnsiTheme="minorHAnsi" w:eastAsiaTheme="minorEastAsia" w:cstheme="minorBidi"/>
      <w:sz w:val="21"/>
      <w:szCs w:val="22"/>
    </w:rPr>
  </w:style>
  <w:style w:type="paragraph" w:customStyle="1" w:styleId="72">
    <w:name w:val="000正文"/>
    <w:basedOn w:val="1"/>
    <w:link w:val="73"/>
    <w:autoRedefine/>
    <w:qFormat/>
    <w:uiPriority w:val="0"/>
    <w:pPr>
      <w:spacing w:line="360" w:lineRule="auto"/>
      <w:ind w:firstLine="480" w:firstLineChars="200"/>
    </w:pPr>
    <w:rPr>
      <w:sz w:val="24"/>
    </w:rPr>
  </w:style>
  <w:style w:type="character" w:customStyle="1" w:styleId="73">
    <w:name w:val="000正文 Char"/>
    <w:link w:val="72"/>
    <w:autoRedefine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74">
    <w:name w:val="tw4winMark"/>
    <w:autoRedefine/>
    <w:qFormat/>
    <w:uiPriority w:val="0"/>
    <w:rPr>
      <w:vanish/>
      <w:color w:val="800080"/>
      <w:vertAlign w:val="subscript"/>
    </w:rPr>
  </w:style>
  <w:style w:type="character" w:customStyle="1" w:styleId="75">
    <w:name w:val="ZS_A正文 Char"/>
    <w:link w:val="76"/>
    <w:autoRedefine/>
    <w:qFormat/>
    <w:uiPriority w:val="0"/>
    <w:rPr>
      <w:rFonts w:ascii="宋体"/>
      <w:lang w:val="en-US" w:eastAsia="zh-CN"/>
    </w:rPr>
  </w:style>
  <w:style w:type="paragraph" w:customStyle="1" w:styleId="76">
    <w:name w:val="ZS_A正文"/>
    <w:link w:val="75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7">
    <w:name w:val="标题 4 Char"/>
    <w:autoRedefine/>
    <w:semiHidden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character" w:customStyle="1" w:styleId="78">
    <w:name w:val="无间隔 字符1"/>
    <w:link w:val="79"/>
    <w:autoRedefine/>
    <w:qFormat/>
    <w:uiPriority w:val="1"/>
  </w:style>
  <w:style w:type="paragraph" w:styleId="79">
    <w:name w:val="No Spacing"/>
    <w:link w:val="78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0">
    <w:name w:val="列出段落5"/>
    <w:basedOn w:val="1"/>
    <w:autoRedefine/>
    <w:qFormat/>
    <w:uiPriority w:val="99"/>
    <w:pPr>
      <w:ind w:firstLine="420" w:firstLineChars="200"/>
    </w:pPr>
    <w:rPr>
      <w:szCs w:val="20"/>
    </w:rPr>
  </w:style>
  <w:style w:type="paragraph" w:customStyle="1" w:styleId="81">
    <w:name w:val="三级条标题"/>
    <w:basedOn w:val="82"/>
    <w:next w:val="84"/>
    <w:autoRedefine/>
    <w:qFormat/>
    <w:uiPriority w:val="0"/>
    <w:pPr>
      <w:numPr>
        <w:ilvl w:val="4"/>
      </w:numPr>
      <w:outlineLvl w:val="4"/>
    </w:pPr>
  </w:style>
  <w:style w:type="paragraph" w:customStyle="1" w:styleId="82">
    <w:name w:val="二级条标题"/>
    <w:basedOn w:val="83"/>
    <w:next w:val="84"/>
    <w:autoRedefine/>
    <w:qFormat/>
    <w:uiPriority w:val="0"/>
    <w:pPr>
      <w:numPr>
        <w:ilvl w:val="3"/>
      </w:numPr>
      <w:outlineLvl w:val="3"/>
    </w:pPr>
  </w:style>
  <w:style w:type="paragraph" w:customStyle="1" w:styleId="83">
    <w:name w:val="一级条标题"/>
    <w:next w:val="84"/>
    <w:autoRedefine/>
    <w:qFormat/>
    <w:uiPriority w:val="0"/>
    <w:pPr>
      <w:numPr>
        <w:ilvl w:val="2"/>
        <w:numId w:val="2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84">
    <w:name w:val="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5">
    <w:name w:val="样式5"/>
    <w:basedOn w:val="5"/>
    <w:autoRedefine/>
    <w:qFormat/>
    <w:uiPriority w:val="0"/>
    <w:pPr>
      <w:tabs>
        <w:tab w:val="left" w:pos="864"/>
        <w:tab w:val="left" w:pos="1418"/>
      </w:tabs>
      <w:spacing w:before="0" w:after="0" w:line="360" w:lineRule="auto"/>
      <w:ind w:left="360"/>
    </w:pPr>
    <w:rPr>
      <w:rFonts w:ascii="微软雅黑" w:hAnsi="微软雅黑" w:eastAsia="微软雅黑"/>
      <w:b w:val="0"/>
      <w:sz w:val="16"/>
    </w:rPr>
  </w:style>
  <w:style w:type="paragraph" w:customStyle="1" w:styleId="86">
    <w:name w:val="注："/>
    <w:next w:val="84"/>
    <w:autoRedefine/>
    <w:qFormat/>
    <w:uiPriority w:val="0"/>
    <w:pPr>
      <w:widowControl w:val="0"/>
      <w:numPr>
        <w:ilvl w:val="0"/>
        <w:numId w:val="3"/>
      </w:numPr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87">
    <w:name w:val="列出段落4"/>
    <w:basedOn w:val="1"/>
    <w:autoRedefine/>
    <w:qFormat/>
    <w:uiPriority w:val="0"/>
    <w:pPr>
      <w:ind w:firstLine="420" w:firstLineChars="200"/>
    </w:pPr>
    <w:rPr>
      <w:szCs w:val="20"/>
    </w:rPr>
  </w:style>
  <w:style w:type="paragraph" w:customStyle="1" w:styleId="88">
    <w:name w:val="列出段落3"/>
    <w:basedOn w:val="1"/>
    <w:autoRedefine/>
    <w:qFormat/>
    <w:uiPriority w:val="34"/>
    <w:pPr>
      <w:widowControl/>
      <w:spacing w:after="200" w:line="276" w:lineRule="auto"/>
      <w:ind w:firstLine="420" w:firstLineChars="200"/>
      <w:jc w:val="left"/>
    </w:pPr>
    <w:rPr>
      <w:kern w:val="0"/>
      <w:sz w:val="22"/>
      <w:szCs w:val="22"/>
      <w:lang w:eastAsia="en-US" w:bidi="en-US"/>
    </w:rPr>
  </w:style>
  <w:style w:type="paragraph" w:customStyle="1" w:styleId="89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0">
    <w:name w:val="无间隔1"/>
    <w:autoRedefine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customStyle="1" w:styleId="91">
    <w:name w:val="正文 New New New New New New New New New New New New New New New"/>
    <w:autoRedefine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2">
    <w:name w:val="表格M"/>
    <w:basedOn w:val="1"/>
    <w:autoRedefine/>
    <w:qFormat/>
    <w:uiPriority w:val="0"/>
    <w:pPr>
      <w:jc w:val="center"/>
    </w:pPr>
    <w:rPr>
      <w:rFonts w:ascii="Calibri" w:hAnsi="Calibri"/>
      <w:sz w:val="18"/>
    </w:rPr>
  </w:style>
  <w:style w:type="paragraph" w:customStyle="1" w:styleId="93">
    <w:name w:val="字母编号列项（一级）"/>
    <w:autoRedefine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4">
    <w:name w:val="列出段落1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5">
    <w:name w:val="TOC 标题1"/>
    <w:basedOn w:val="2"/>
    <w:next w:val="1"/>
    <w:autoRedefine/>
    <w:qFormat/>
    <w:uiPriority w:val="39"/>
    <w:pPr>
      <w:keepLines/>
      <w:widowControl/>
      <w:spacing w:before="480" w:beforeLines="0" w:line="276" w:lineRule="auto"/>
      <w:jc w:val="left"/>
      <w:outlineLvl w:val="9"/>
    </w:pPr>
    <w:rPr>
      <w:rFonts w:ascii="Cambria" w:hAnsi="Cambria"/>
      <w:b w:val="0"/>
      <w:bCs/>
      <w:color w:val="365F91"/>
      <w:kern w:val="0"/>
      <w:sz w:val="28"/>
      <w:szCs w:val="28"/>
    </w:rPr>
  </w:style>
  <w:style w:type="paragraph" w:customStyle="1" w:styleId="96">
    <w:name w:val="TOC 标题111"/>
    <w:basedOn w:val="2"/>
    <w:next w:val="1"/>
    <w:autoRedefine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kern w:val="0"/>
      <w:sz w:val="28"/>
      <w:szCs w:val="28"/>
    </w:rPr>
  </w:style>
  <w:style w:type="paragraph" w:customStyle="1" w:styleId="97">
    <w:name w:val="TOC 标题11"/>
    <w:basedOn w:val="2"/>
    <w:next w:val="1"/>
    <w:autoRedefine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98">
    <w:name w:val="四级条标题"/>
    <w:basedOn w:val="81"/>
    <w:next w:val="84"/>
    <w:autoRedefine/>
    <w:qFormat/>
    <w:uiPriority w:val="0"/>
    <w:pPr>
      <w:numPr>
        <w:ilvl w:val="5"/>
      </w:numPr>
      <w:outlineLvl w:val="5"/>
    </w:pPr>
  </w:style>
  <w:style w:type="paragraph" w:customStyle="1" w:styleId="99">
    <w:name w:val="前言、引言标题"/>
    <w:next w:val="1"/>
    <w:autoRedefine/>
    <w:qFormat/>
    <w:uiPriority w:val="0"/>
    <w:pPr>
      <w:numPr>
        <w:ilvl w:val="0"/>
        <w:numId w:val="2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0">
    <w:name w:val="样式 标题 3 + 宋体 行距: 单倍行距"/>
    <w:basedOn w:val="4"/>
    <w:autoRedefine/>
    <w:qFormat/>
    <w:uiPriority w:val="0"/>
    <w:pPr>
      <w:keepNext w:val="0"/>
      <w:keepLines w:val="0"/>
      <w:widowControl/>
      <w:tabs>
        <w:tab w:val="left" w:pos="420"/>
        <w:tab w:val="left" w:pos="5382"/>
      </w:tabs>
      <w:spacing w:before="200" w:beforeLines="0" w:after="0" w:afterLines="0" w:line="360" w:lineRule="auto"/>
      <w:ind w:left="720" w:hanging="720" w:firstLineChars="0"/>
    </w:pPr>
    <w:rPr>
      <w:rFonts w:ascii="宋体" w:hAnsi="宋体" w:eastAsia="宋体" w:cs="宋体"/>
      <w:b w:val="0"/>
      <w:bCs w:val="0"/>
      <w:i/>
      <w:iCs/>
      <w:smallCaps/>
      <w:spacing w:val="5"/>
      <w:kern w:val="0"/>
      <w:sz w:val="24"/>
      <w:szCs w:val="26"/>
      <w:lang w:val="zh-CN" w:eastAsia="en-US"/>
    </w:rPr>
  </w:style>
  <w:style w:type="paragraph" w:customStyle="1" w:styleId="101">
    <w:name w:val="p15"/>
    <w:basedOn w:val="1"/>
    <w:autoRedefine/>
    <w:qFormat/>
    <w:uiPriority w:val="0"/>
    <w:pPr>
      <w:widowControl/>
    </w:pPr>
    <w:rPr>
      <w:kern w:val="0"/>
      <w:szCs w:val="21"/>
    </w:rPr>
  </w:style>
  <w:style w:type="paragraph" w:customStyle="1" w:styleId="102">
    <w:name w:val="章标题"/>
    <w:next w:val="84"/>
    <w:autoRedefine/>
    <w:qFormat/>
    <w:uiPriority w:val="0"/>
    <w:pPr>
      <w:numPr>
        <w:ilvl w:val="1"/>
        <w:numId w:val="2"/>
      </w:numPr>
      <w:spacing w:before="156" w:beforeLines="50" w:after="156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五级条标题"/>
    <w:basedOn w:val="98"/>
    <w:next w:val="84"/>
    <w:autoRedefine/>
    <w:qFormat/>
    <w:uiPriority w:val="0"/>
    <w:pPr>
      <w:numPr>
        <w:ilvl w:val="6"/>
      </w:numPr>
      <w:outlineLvl w:val="6"/>
    </w:pPr>
  </w:style>
  <w:style w:type="paragraph" w:customStyle="1" w:styleId="104">
    <w:name w:val="列出段落2"/>
    <w:basedOn w:val="1"/>
    <w:autoRedefine/>
    <w:qFormat/>
    <w:uiPriority w:val="0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309</Words>
  <Characters>1764</Characters>
  <Lines>14</Lines>
  <Paragraphs>4</Paragraphs>
  <TotalTime>0</TotalTime>
  <ScaleCrop>false</ScaleCrop>
  <LinksUpToDate>false</LinksUpToDate>
  <CharactersWithSpaces>2069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2024-02-21T03:20:00Z</dcterms:created>
  <dc:creator>张辉</dc:creator>
  <cp:lastModifiedBy>Mr. L</cp:lastModifiedBy>
  <dcterms:modified xsi:type="dcterms:W3CDTF">2024-05-07T06:54:07Z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3B9D5B7995624462A1D2A3019E317BCD_13</vt:lpwstr>
  </property>
</Properties>
</file>